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ED34" w14:textId="77777777" w:rsidR="00DB3B33" w:rsidRDefault="00DB3B33">
      <w:pPr>
        <w:rPr>
          <w:rFonts w:ascii="Arial" w:hAnsi="Arial" w:cs="Arial"/>
          <w:sz w:val="22"/>
          <w:szCs w:val="22"/>
        </w:rPr>
      </w:pPr>
    </w:p>
    <w:p w14:paraId="08D7A98F" w14:textId="089A55C0"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Old Growth Forest</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2596104F" w14:textId="4F06A1F5" w:rsidR="009F4DE7" w:rsidRPr="00611C7B"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196311">
        <w:rPr>
          <w:rFonts w:ascii="Arial" w:hAnsi="Arial" w:cs="Arial"/>
          <w:b/>
          <w:sz w:val="22"/>
          <w:szCs w:val="22"/>
        </w:rPr>
        <w:t>assist with</w:t>
      </w:r>
      <w:r w:rsidR="00BC3109">
        <w:rPr>
          <w:rFonts w:ascii="Arial" w:hAnsi="Arial" w:cs="Arial"/>
          <w:b/>
          <w:sz w:val="22"/>
          <w:szCs w:val="22"/>
        </w:rPr>
        <w:t xml:space="preserve"> collaboration </w:t>
      </w:r>
      <w:r w:rsidR="00196311">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10992042" w14:textId="28DB2231" w:rsidR="00A8076C" w:rsidRPr="002C1F7E" w:rsidRDefault="00C60A60" w:rsidP="00611C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275BDA" w:rsidRPr="002C1F7E">
        <w:rPr>
          <w:rFonts w:ascii="Arial" w:hAnsi="Arial" w:cs="Arial"/>
          <w:b/>
          <w:color w:val="538135" w:themeColor="accent6" w:themeShade="BF"/>
          <w:szCs w:val="22"/>
        </w:rPr>
        <w:t>Mapping Old Growth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137"/>
        <w:gridCol w:w="6923"/>
      </w:tblGrid>
      <w:tr w:rsidR="00A4264F" w:rsidRPr="00A4264F" w14:paraId="6FF9D996" w14:textId="77777777" w:rsidTr="00A4264F">
        <w:tc>
          <w:tcPr>
            <w:tcW w:w="3137" w:type="dxa"/>
          </w:tcPr>
          <w:p w14:paraId="0F43054E" w14:textId="1129C38D" w:rsidR="00A8076C" w:rsidRPr="00A4264F" w:rsidRDefault="00D37CA5">
            <w:pPr>
              <w:rPr>
                <w:rFonts w:ascii="Arial" w:hAnsi="Arial" w:cs="Arial"/>
                <w:sz w:val="21"/>
                <w:szCs w:val="21"/>
                <w:u w:val="single"/>
              </w:rPr>
            </w:pPr>
            <w:r w:rsidRPr="00A4264F">
              <w:rPr>
                <w:rFonts w:ascii="Arial" w:hAnsi="Arial" w:cs="Arial"/>
                <w:sz w:val="21"/>
                <w:szCs w:val="21"/>
                <w:u w:val="single"/>
              </w:rPr>
              <w:t xml:space="preserve">Original Proposed </w:t>
            </w:r>
            <w:r w:rsidR="00A8076C" w:rsidRPr="00A4264F">
              <w:rPr>
                <w:rFonts w:ascii="Arial" w:hAnsi="Arial" w:cs="Arial"/>
                <w:sz w:val="21"/>
                <w:szCs w:val="21"/>
                <w:u w:val="single"/>
              </w:rPr>
              <w:t>Options</w:t>
            </w:r>
          </w:p>
          <w:p w14:paraId="1A84A928" w14:textId="4BBF9E53" w:rsidR="00A8076C" w:rsidRPr="00A4264F" w:rsidRDefault="00A8076C" w:rsidP="00A4264F">
            <w:pPr>
              <w:spacing w:before="120"/>
              <w:rPr>
                <w:rFonts w:ascii="Arial" w:hAnsi="Arial" w:cs="Arial"/>
                <w:sz w:val="21"/>
                <w:szCs w:val="21"/>
              </w:rPr>
            </w:pPr>
            <w:r w:rsidRPr="00A4264F">
              <w:rPr>
                <w:rFonts w:ascii="Arial" w:hAnsi="Arial" w:cs="Arial"/>
                <w:sz w:val="21"/>
                <w:szCs w:val="21"/>
              </w:rPr>
              <w:t>(#1) Support development and implementation of regulatory policy that requires landowners to declare and map any old growth on their lands.</w:t>
            </w:r>
          </w:p>
          <w:p w14:paraId="37EFDB20" w14:textId="6E5A1309" w:rsidR="00A8076C" w:rsidRPr="00A4264F" w:rsidRDefault="00A8076C" w:rsidP="00A4264F">
            <w:pPr>
              <w:spacing w:before="120"/>
              <w:rPr>
                <w:rFonts w:ascii="Arial" w:hAnsi="Arial" w:cs="Arial"/>
                <w:sz w:val="21"/>
                <w:szCs w:val="21"/>
              </w:rPr>
            </w:pPr>
            <w:r w:rsidRPr="00A4264F">
              <w:rPr>
                <w:rFonts w:ascii="Arial" w:hAnsi="Arial" w:cs="Arial"/>
                <w:sz w:val="21"/>
                <w:szCs w:val="21"/>
              </w:rPr>
              <w:t>(#3) Work to expand the mapping efforts completed by the USFS PNW Research Station for the Northwest Forest Plan.</w:t>
            </w:r>
          </w:p>
        </w:tc>
        <w:tc>
          <w:tcPr>
            <w:tcW w:w="6923" w:type="dxa"/>
          </w:tcPr>
          <w:p w14:paraId="188768C0" w14:textId="75212E27" w:rsidR="00A8076C" w:rsidRPr="00A4264F" w:rsidRDefault="00A8076C" w:rsidP="00A8076C">
            <w:pPr>
              <w:rPr>
                <w:rFonts w:ascii="Arial" w:hAnsi="Arial" w:cs="Arial"/>
                <w:sz w:val="21"/>
                <w:szCs w:val="21"/>
                <w:u w:val="single"/>
              </w:rPr>
            </w:pPr>
            <w:r w:rsidRPr="00A4264F">
              <w:rPr>
                <w:rFonts w:ascii="Arial" w:hAnsi="Arial" w:cs="Arial"/>
                <w:sz w:val="21"/>
                <w:szCs w:val="21"/>
                <w:u w:val="single"/>
              </w:rPr>
              <w:t>Topline Input</w:t>
            </w:r>
          </w:p>
          <w:p w14:paraId="1DCA3AA2" w14:textId="163E79F9" w:rsidR="00A8076C" w:rsidRPr="00A4264F" w:rsidRDefault="00A8076C" w:rsidP="00A4264F">
            <w:pPr>
              <w:pStyle w:val="ListParagraph"/>
              <w:numPr>
                <w:ilvl w:val="0"/>
                <w:numId w:val="1"/>
              </w:numPr>
              <w:spacing w:before="120"/>
              <w:ind w:left="250" w:hanging="270"/>
              <w:rPr>
                <w:rFonts w:ascii="Arial" w:hAnsi="Arial" w:cs="Arial"/>
                <w:sz w:val="21"/>
                <w:szCs w:val="21"/>
              </w:rPr>
            </w:pPr>
            <w:r w:rsidRPr="00A4264F">
              <w:rPr>
                <w:rFonts w:ascii="Arial" w:hAnsi="Arial" w:cs="Arial"/>
                <w:sz w:val="21"/>
                <w:szCs w:val="21"/>
              </w:rPr>
              <w:t xml:space="preserve">Find a way to increase extent/resolution of </w:t>
            </w:r>
            <w:r w:rsidR="00790E2D" w:rsidRPr="00A4264F">
              <w:rPr>
                <w:rFonts w:ascii="Arial" w:hAnsi="Arial" w:cs="Arial"/>
                <w:sz w:val="21"/>
                <w:szCs w:val="21"/>
              </w:rPr>
              <w:t>old growth</w:t>
            </w:r>
            <w:r w:rsidRPr="00A4264F">
              <w:rPr>
                <w:rFonts w:ascii="Arial" w:hAnsi="Arial" w:cs="Arial"/>
                <w:sz w:val="21"/>
                <w:szCs w:val="21"/>
              </w:rPr>
              <w:t xml:space="preserve"> mapping, but not linked to anything regulatory (due to unintended consequences) </w:t>
            </w:r>
          </w:p>
          <w:p w14:paraId="72382B1F" w14:textId="4A31EC54" w:rsidR="00A8076C" w:rsidRPr="00A4264F" w:rsidRDefault="00A8076C" w:rsidP="00A8076C">
            <w:pPr>
              <w:pStyle w:val="ListParagraph"/>
              <w:numPr>
                <w:ilvl w:val="0"/>
                <w:numId w:val="1"/>
              </w:numPr>
              <w:ind w:left="250" w:hanging="270"/>
              <w:rPr>
                <w:rFonts w:ascii="Arial" w:hAnsi="Arial" w:cs="Arial"/>
                <w:sz w:val="21"/>
                <w:szCs w:val="21"/>
              </w:rPr>
            </w:pPr>
            <w:r w:rsidRPr="00A4264F">
              <w:rPr>
                <w:rFonts w:ascii="Arial" w:hAnsi="Arial" w:cs="Arial"/>
                <w:sz w:val="21"/>
                <w:szCs w:val="21"/>
              </w:rPr>
              <w:t xml:space="preserve">There may be restrictions on sharing information about </w:t>
            </w:r>
            <w:r w:rsidR="00790E2D" w:rsidRPr="00A4264F">
              <w:rPr>
                <w:rFonts w:ascii="Arial" w:hAnsi="Arial" w:cs="Arial"/>
                <w:sz w:val="21"/>
                <w:szCs w:val="21"/>
              </w:rPr>
              <w:t>old growth</w:t>
            </w:r>
            <w:r w:rsidRPr="00A4264F">
              <w:rPr>
                <w:rFonts w:ascii="Arial" w:hAnsi="Arial" w:cs="Arial"/>
                <w:sz w:val="21"/>
                <w:szCs w:val="21"/>
              </w:rPr>
              <w:t xml:space="preserve"> linked to sensitive information about listed species</w:t>
            </w:r>
          </w:p>
          <w:p w14:paraId="6FDB2F08" w14:textId="74241F8C" w:rsidR="00A8076C" w:rsidRPr="00A4264F" w:rsidRDefault="00A8076C" w:rsidP="00A8076C">
            <w:pPr>
              <w:pStyle w:val="ListParagraph"/>
              <w:numPr>
                <w:ilvl w:val="0"/>
                <w:numId w:val="1"/>
              </w:numPr>
              <w:ind w:left="250" w:hanging="270"/>
              <w:rPr>
                <w:rFonts w:ascii="Arial" w:hAnsi="Arial" w:cs="Arial"/>
                <w:sz w:val="21"/>
                <w:szCs w:val="21"/>
              </w:rPr>
            </w:pPr>
            <w:r w:rsidRPr="00A4264F">
              <w:rPr>
                <w:rFonts w:ascii="Arial" w:hAnsi="Arial" w:cs="Arial"/>
                <w:sz w:val="21"/>
                <w:szCs w:val="21"/>
              </w:rPr>
              <w:t xml:space="preserve">Remote sensing </w:t>
            </w:r>
            <w:r w:rsidR="00D37CA5" w:rsidRPr="00A4264F">
              <w:rPr>
                <w:rFonts w:ascii="Arial" w:hAnsi="Arial" w:cs="Arial"/>
                <w:sz w:val="21"/>
                <w:szCs w:val="21"/>
              </w:rPr>
              <w:t xml:space="preserve">(Lidar?) </w:t>
            </w:r>
            <w:r w:rsidRPr="00A4264F">
              <w:rPr>
                <w:rFonts w:ascii="Arial" w:hAnsi="Arial" w:cs="Arial"/>
                <w:sz w:val="21"/>
                <w:szCs w:val="21"/>
              </w:rPr>
              <w:t>would achieve similar results without imposing requirements on private landowners</w:t>
            </w:r>
          </w:p>
          <w:p w14:paraId="46A83FF7" w14:textId="6840B852" w:rsidR="00A8076C" w:rsidRPr="00A4264F" w:rsidRDefault="00A8076C" w:rsidP="00A8076C">
            <w:pPr>
              <w:pStyle w:val="ListParagraph"/>
              <w:numPr>
                <w:ilvl w:val="0"/>
                <w:numId w:val="1"/>
              </w:numPr>
              <w:ind w:left="250" w:hanging="270"/>
              <w:rPr>
                <w:rFonts w:ascii="Arial" w:hAnsi="Arial" w:cs="Arial"/>
                <w:sz w:val="21"/>
                <w:szCs w:val="21"/>
              </w:rPr>
            </w:pPr>
            <w:r w:rsidRPr="00A4264F">
              <w:rPr>
                <w:rFonts w:ascii="Arial" w:hAnsi="Arial" w:cs="Arial"/>
                <w:sz w:val="21"/>
                <w:szCs w:val="21"/>
              </w:rPr>
              <w:t>Include public AND private lands</w:t>
            </w:r>
          </w:p>
          <w:p w14:paraId="3FAABC86" w14:textId="78441E91" w:rsidR="00A8076C" w:rsidRPr="00A4264F" w:rsidRDefault="00A8076C" w:rsidP="00A8076C">
            <w:pPr>
              <w:pStyle w:val="ListParagraph"/>
              <w:numPr>
                <w:ilvl w:val="0"/>
                <w:numId w:val="1"/>
              </w:numPr>
              <w:ind w:left="250" w:hanging="270"/>
              <w:rPr>
                <w:rFonts w:ascii="Arial" w:hAnsi="Arial" w:cs="Arial"/>
                <w:sz w:val="21"/>
                <w:szCs w:val="21"/>
              </w:rPr>
            </w:pPr>
            <w:r w:rsidRPr="00A4264F">
              <w:rPr>
                <w:rFonts w:ascii="Arial" w:hAnsi="Arial" w:cs="Arial"/>
                <w:sz w:val="21"/>
                <w:szCs w:val="21"/>
              </w:rPr>
              <w:t>Must be linked to some other action, mapping alone doesn’t mitigate</w:t>
            </w:r>
            <w:r w:rsidR="00790E2D" w:rsidRPr="00A4264F">
              <w:rPr>
                <w:rFonts w:ascii="Arial" w:hAnsi="Arial" w:cs="Arial"/>
                <w:sz w:val="21"/>
                <w:szCs w:val="21"/>
              </w:rPr>
              <w:t xml:space="preserve"> the risk</w:t>
            </w:r>
          </w:p>
          <w:p w14:paraId="7E521662" w14:textId="3D0713B7" w:rsidR="00A8076C" w:rsidRPr="00A4264F" w:rsidRDefault="00EA4989" w:rsidP="00A8076C">
            <w:pPr>
              <w:pStyle w:val="ListParagraph"/>
              <w:numPr>
                <w:ilvl w:val="0"/>
                <w:numId w:val="1"/>
              </w:numPr>
              <w:ind w:left="250" w:hanging="270"/>
              <w:rPr>
                <w:rFonts w:ascii="Arial" w:hAnsi="Arial" w:cs="Arial"/>
                <w:sz w:val="21"/>
                <w:szCs w:val="21"/>
              </w:rPr>
            </w:pPr>
            <w:r w:rsidRPr="00A4264F">
              <w:rPr>
                <w:rFonts w:ascii="Arial" w:hAnsi="Arial" w:cs="Arial"/>
                <w:sz w:val="21"/>
                <w:szCs w:val="21"/>
              </w:rPr>
              <w:t>Clar</w:t>
            </w:r>
            <w:r w:rsidR="00124B74" w:rsidRPr="00A4264F">
              <w:rPr>
                <w:rFonts w:ascii="Arial" w:hAnsi="Arial" w:cs="Arial"/>
                <w:sz w:val="21"/>
                <w:szCs w:val="21"/>
              </w:rPr>
              <w:t>ify h</w:t>
            </w:r>
            <w:r w:rsidR="00A8076C" w:rsidRPr="00A4264F">
              <w:rPr>
                <w:rFonts w:ascii="Arial" w:hAnsi="Arial" w:cs="Arial"/>
                <w:sz w:val="21"/>
                <w:szCs w:val="21"/>
              </w:rPr>
              <w:t xml:space="preserve">ow </w:t>
            </w:r>
            <w:r w:rsidR="00124B74" w:rsidRPr="00A4264F">
              <w:rPr>
                <w:rFonts w:ascii="Arial" w:hAnsi="Arial" w:cs="Arial"/>
                <w:sz w:val="21"/>
                <w:szCs w:val="21"/>
              </w:rPr>
              <w:t xml:space="preserve">to </w:t>
            </w:r>
            <w:r w:rsidR="00A8076C" w:rsidRPr="00A4264F">
              <w:rPr>
                <w:rFonts w:ascii="Arial" w:hAnsi="Arial" w:cs="Arial"/>
                <w:sz w:val="21"/>
                <w:szCs w:val="21"/>
              </w:rPr>
              <w:t>audit or measure</w:t>
            </w:r>
            <w:r w:rsidR="00D37CA5" w:rsidRPr="00A4264F">
              <w:rPr>
                <w:rFonts w:ascii="Arial" w:hAnsi="Arial" w:cs="Arial"/>
                <w:sz w:val="21"/>
                <w:szCs w:val="21"/>
              </w:rPr>
              <w:t xml:space="preserve"> for effectiveness</w:t>
            </w:r>
          </w:p>
          <w:p w14:paraId="07B6196B" w14:textId="5255B4D4" w:rsidR="00A8076C" w:rsidRPr="00A4264F" w:rsidRDefault="00124B74" w:rsidP="00124B74">
            <w:pPr>
              <w:pStyle w:val="ListParagraph"/>
              <w:numPr>
                <w:ilvl w:val="0"/>
                <w:numId w:val="1"/>
              </w:numPr>
              <w:ind w:left="250" w:hanging="270"/>
              <w:rPr>
                <w:rFonts w:ascii="Arial" w:hAnsi="Arial" w:cs="Arial"/>
                <w:sz w:val="21"/>
                <w:szCs w:val="21"/>
              </w:rPr>
            </w:pPr>
            <w:r w:rsidRPr="00A4264F">
              <w:rPr>
                <w:rFonts w:ascii="Arial" w:hAnsi="Arial" w:cs="Arial"/>
                <w:sz w:val="21"/>
                <w:szCs w:val="21"/>
              </w:rPr>
              <w:t>Clarify h</w:t>
            </w:r>
            <w:r w:rsidR="00D37CA5" w:rsidRPr="00A4264F">
              <w:rPr>
                <w:rFonts w:ascii="Arial" w:hAnsi="Arial" w:cs="Arial"/>
                <w:sz w:val="21"/>
                <w:szCs w:val="21"/>
              </w:rPr>
              <w:t>ow</w:t>
            </w:r>
            <w:r w:rsidR="00790E2D" w:rsidRPr="00A4264F">
              <w:rPr>
                <w:rFonts w:ascii="Arial" w:hAnsi="Arial" w:cs="Arial"/>
                <w:sz w:val="21"/>
                <w:szCs w:val="21"/>
              </w:rPr>
              <w:t xml:space="preserve"> </w:t>
            </w:r>
            <w:r w:rsidRPr="00A4264F">
              <w:rPr>
                <w:rFonts w:ascii="Arial" w:hAnsi="Arial" w:cs="Arial"/>
                <w:sz w:val="21"/>
                <w:szCs w:val="21"/>
              </w:rPr>
              <w:t>an</w:t>
            </w:r>
            <w:r w:rsidR="00790E2D" w:rsidRPr="00A4264F">
              <w:rPr>
                <w:rFonts w:ascii="Arial" w:hAnsi="Arial" w:cs="Arial"/>
                <w:sz w:val="21"/>
                <w:szCs w:val="21"/>
              </w:rPr>
              <w:t xml:space="preserve"> organization </w:t>
            </w:r>
            <w:r w:rsidRPr="00A4264F">
              <w:rPr>
                <w:rFonts w:ascii="Arial" w:hAnsi="Arial" w:cs="Arial"/>
                <w:sz w:val="21"/>
                <w:szCs w:val="21"/>
              </w:rPr>
              <w:t xml:space="preserve">can </w:t>
            </w:r>
            <w:r w:rsidR="00A8076C" w:rsidRPr="00A4264F">
              <w:rPr>
                <w:rFonts w:ascii="Arial" w:hAnsi="Arial" w:cs="Arial"/>
                <w:sz w:val="21"/>
                <w:szCs w:val="21"/>
              </w:rPr>
              <w:t>contribute</w:t>
            </w:r>
            <w:r w:rsidR="00D37CA5" w:rsidRPr="00A4264F">
              <w:rPr>
                <w:rFonts w:ascii="Arial" w:hAnsi="Arial" w:cs="Arial"/>
                <w:sz w:val="21"/>
                <w:szCs w:val="21"/>
              </w:rPr>
              <w:t xml:space="preserve"> to USFS efforts</w:t>
            </w:r>
          </w:p>
        </w:tc>
      </w:tr>
    </w:tbl>
    <w:p w14:paraId="105A4F6D" w14:textId="048973BA" w:rsidR="00790E2D" w:rsidRPr="00790E2D" w:rsidRDefault="00B3675D" w:rsidP="002C6D16">
      <w:pPr>
        <w:spacing w:before="120"/>
        <w:rPr>
          <w:rFonts w:ascii="Arial" w:hAnsi="Arial" w:cs="Arial"/>
          <w:i/>
          <w:sz w:val="22"/>
          <w:szCs w:val="22"/>
        </w:rPr>
      </w:pPr>
      <w:r w:rsidRPr="00B3675D">
        <w:rPr>
          <w:rFonts w:ascii="Arial" w:hAnsi="Arial" w:cs="Arial"/>
          <w:i/>
          <w:sz w:val="22"/>
          <w:szCs w:val="22"/>
          <w:u w:val="single"/>
        </w:rPr>
        <w:t>Consultation Insights</w:t>
      </w:r>
      <w:r w:rsidRPr="00B3675D">
        <w:rPr>
          <w:rFonts w:ascii="Arial" w:hAnsi="Arial" w:cs="Arial"/>
          <w:i/>
          <w:sz w:val="22"/>
          <w:szCs w:val="22"/>
        </w:rPr>
        <w:t>: Stakeholders from all perspectives identified concerns related to Option #1, including: the inability of certificate holders to influence government regulations; the potential that landowners might harvest old growth in advance of new regulation implementation; that FSC is a voluntary system and shouldn’t be advancing regulations; and a perceived inability to audit or measure the effectiveness of an Organization’s efforts along these lines. However, there was still a perceived value in improving maps of old growth, o</w:t>
      </w:r>
      <w:r w:rsidR="004636F9">
        <w:rPr>
          <w:rFonts w:ascii="Arial" w:hAnsi="Arial" w:cs="Arial"/>
          <w:i/>
          <w:sz w:val="22"/>
          <w:szCs w:val="22"/>
        </w:rPr>
        <w:t>n both public and private lands. The mapping shou</w:t>
      </w:r>
      <w:r w:rsidRPr="00B3675D">
        <w:rPr>
          <w:rFonts w:ascii="Arial" w:hAnsi="Arial" w:cs="Arial"/>
          <w:i/>
          <w:sz w:val="22"/>
          <w:szCs w:val="22"/>
        </w:rPr>
        <w:t>ld be done in a way that: doesn’t require landowner declarations; isn’t focused only on the previous USFS mapping efforts; and doesn’t require the Organization to do the mapping itself. And above all, it must link to actions that mitigate the i</w:t>
      </w:r>
      <w:r>
        <w:rPr>
          <w:rFonts w:ascii="Arial" w:hAnsi="Arial" w:cs="Arial"/>
          <w:i/>
          <w:sz w:val="22"/>
          <w:szCs w:val="22"/>
        </w:rPr>
        <w:t>dentified risk and be auditable</w:t>
      </w:r>
      <w:r w:rsidR="00AD5583">
        <w:rPr>
          <w:rFonts w:ascii="Arial" w:hAnsi="Arial" w:cs="Arial"/>
          <w:i/>
          <w:sz w:val="22"/>
          <w:szCs w:val="22"/>
        </w:rPr>
        <w:t>.</w:t>
      </w:r>
    </w:p>
    <w:p w14:paraId="6302E68B" w14:textId="5F1CE99A" w:rsidR="00D37CA5" w:rsidRPr="002C1F7E" w:rsidRDefault="00AD5583" w:rsidP="00AD5583">
      <w:pPr>
        <w:spacing w:before="120"/>
        <w:rPr>
          <w:rFonts w:ascii="Arial" w:hAnsi="Arial" w:cs="Arial"/>
          <w:b/>
          <w:sz w:val="22"/>
          <w:szCs w:val="22"/>
        </w:rPr>
      </w:pPr>
      <w:r w:rsidRPr="002C1F7E">
        <w:rPr>
          <w:rFonts w:ascii="Arial" w:hAnsi="Arial" w:cs="Arial"/>
          <w:b/>
          <w:sz w:val="22"/>
          <w:szCs w:val="22"/>
          <w:u w:val="single"/>
        </w:rPr>
        <w:t>Proposed Revised Mitigation Option</w:t>
      </w:r>
    </w:p>
    <w:p w14:paraId="733AA5F7" w14:textId="7BD9D834" w:rsidR="00AD5583" w:rsidRPr="002C1F7E" w:rsidRDefault="00F33AB1" w:rsidP="00AD5583">
      <w:pPr>
        <w:spacing w:before="120"/>
        <w:rPr>
          <w:rFonts w:ascii="Arial" w:hAnsi="Arial" w:cs="Arial"/>
          <w:b/>
          <w:sz w:val="22"/>
          <w:szCs w:val="22"/>
        </w:rPr>
      </w:pPr>
      <w:r>
        <w:rPr>
          <w:rFonts w:ascii="Arial" w:hAnsi="Arial" w:cs="Arial"/>
          <w:b/>
          <w:sz w:val="22"/>
          <w:szCs w:val="22"/>
        </w:rPr>
        <w:t>The following is offered as a</w:t>
      </w:r>
      <w:r w:rsidR="00AD5583" w:rsidRPr="002C1F7E">
        <w:rPr>
          <w:rFonts w:ascii="Arial" w:hAnsi="Arial" w:cs="Arial"/>
          <w:b/>
          <w:sz w:val="22"/>
          <w:szCs w:val="22"/>
        </w:rPr>
        <w:t xml:space="preserve"> </w:t>
      </w:r>
      <w:r>
        <w:rPr>
          <w:rFonts w:ascii="Arial" w:hAnsi="Arial" w:cs="Arial"/>
          <w:b/>
          <w:sz w:val="22"/>
          <w:szCs w:val="22"/>
        </w:rPr>
        <w:t xml:space="preserve">two-part </w:t>
      </w:r>
      <w:r w:rsidR="00AD5583" w:rsidRPr="002C1F7E">
        <w:rPr>
          <w:rFonts w:ascii="Arial" w:hAnsi="Arial" w:cs="Arial"/>
          <w:b/>
          <w:sz w:val="22"/>
          <w:szCs w:val="22"/>
        </w:rPr>
        <w:t>option for ‘High Impact’ organizations:</w:t>
      </w:r>
    </w:p>
    <w:p w14:paraId="28000FD0" w14:textId="77777777" w:rsidR="00F33AB1" w:rsidRDefault="00AD5583" w:rsidP="00F33AB1">
      <w:pPr>
        <w:pStyle w:val="ListParagraph"/>
        <w:numPr>
          <w:ilvl w:val="0"/>
          <w:numId w:val="5"/>
        </w:numPr>
        <w:spacing w:before="120"/>
        <w:ind w:left="720"/>
        <w:contextualSpacing w:val="0"/>
        <w:rPr>
          <w:rFonts w:ascii="Arial" w:hAnsi="Arial" w:cs="Arial"/>
          <w:b/>
          <w:sz w:val="22"/>
          <w:szCs w:val="22"/>
        </w:rPr>
      </w:pPr>
      <w:r w:rsidRPr="00F33AB1">
        <w:rPr>
          <w:rFonts w:ascii="Arial" w:hAnsi="Arial" w:cs="Arial"/>
          <w:b/>
          <w:sz w:val="22"/>
          <w:szCs w:val="22"/>
        </w:rPr>
        <w:t>Develop or join an alliance that is working to map or refine existing maps of old growth in areas that overlap with the specified risk area and the Organization’s supply area that will complement more recent US Forest Service and/or</w:t>
      </w:r>
      <w:r w:rsidR="002F288E" w:rsidRPr="00F33AB1">
        <w:rPr>
          <w:rFonts w:ascii="Arial" w:hAnsi="Arial" w:cs="Arial"/>
          <w:b/>
          <w:sz w:val="22"/>
          <w:szCs w:val="22"/>
        </w:rPr>
        <w:t xml:space="preserve"> </w:t>
      </w:r>
      <w:r w:rsidRPr="00F33AB1">
        <w:rPr>
          <w:rFonts w:ascii="Arial" w:hAnsi="Arial" w:cs="Arial"/>
          <w:b/>
          <w:sz w:val="22"/>
          <w:szCs w:val="22"/>
        </w:rPr>
        <w:t>N</w:t>
      </w:r>
      <w:r w:rsidR="002F288E" w:rsidRPr="00F33AB1">
        <w:rPr>
          <w:rFonts w:ascii="Arial" w:hAnsi="Arial" w:cs="Arial"/>
          <w:b/>
          <w:sz w:val="22"/>
          <w:szCs w:val="22"/>
        </w:rPr>
        <w:t xml:space="preserve">orthwest Forest </w:t>
      </w:r>
      <w:r w:rsidRPr="00F33AB1">
        <w:rPr>
          <w:rFonts w:ascii="Arial" w:hAnsi="Arial" w:cs="Arial"/>
          <w:b/>
          <w:sz w:val="22"/>
          <w:szCs w:val="22"/>
        </w:rPr>
        <w:t>P</w:t>
      </w:r>
      <w:r w:rsidR="002F288E" w:rsidRPr="00F33AB1">
        <w:rPr>
          <w:rFonts w:ascii="Arial" w:hAnsi="Arial" w:cs="Arial"/>
          <w:b/>
          <w:sz w:val="22"/>
          <w:szCs w:val="22"/>
        </w:rPr>
        <w:t>lan</w:t>
      </w:r>
      <w:r w:rsidRPr="00F33AB1">
        <w:rPr>
          <w:rFonts w:ascii="Arial" w:hAnsi="Arial" w:cs="Arial"/>
          <w:b/>
          <w:sz w:val="22"/>
          <w:szCs w:val="22"/>
        </w:rPr>
        <w:t xml:space="preserve"> mapping efforts and that includes mapping of private lands, using remote sensing or other techniques that do not require landowner declarations regarding their ownerships; and</w:t>
      </w:r>
    </w:p>
    <w:p w14:paraId="5DFF9430" w14:textId="129A1672" w:rsidR="00AD5583" w:rsidRPr="00F33AB1" w:rsidRDefault="00F33AB1" w:rsidP="00F33AB1">
      <w:pPr>
        <w:pStyle w:val="ListParagraph"/>
        <w:numPr>
          <w:ilvl w:val="0"/>
          <w:numId w:val="5"/>
        </w:numPr>
        <w:spacing w:before="120"/>
        <w:ind w:left="720"/>
        <w:contextualSpacing w:val="0"/>
        <w:rPr>
          <w:rFonts w:ascii="Arial" w:hAnsi="Arial" w:cs="Arial"/>
          <w:b/>
          <w:sz w:val="22"/>
          <w:szCs w:val="22"/>
        </w:rPr>
      </w:pPr>
      <w:r>
        <w:rPr>
          <w:rFonts w:ascii="Arial" w:hAnsi="Arial" w:cs="Arial"/>
          <w:b/>
          <w:sz w:val="22"/>
          <w:szCs w:val="22"/>
        </w:rPr>
        <w:t>U</w:t>
      </w:r>
      <w:r w:rsidR="00AD5583" w:rsidRPr="00F33AB1">
        <w:rPr>
          <w:rFonts w:ascii="Arial" w:hAnsi="Arial" w:cs="Arial"/>
          <w:b/>
          <w:sz w:val="22"/>
          <w:szCs w:val="22"/>
        </w:rPr>
        <w:t xml:space="preserve">se </w:t>
      </w:r>
      <w:r>
        <w:rPr>
          <w:rFonts w:ascii="Arial" w:hAnsi="Arial" w:cs="Arial"/>
          <w:b/>
          <w:sz w:val="22"/>
          <w:szCs w:val="22"/>
        </w:rPr>
        <w:t xml:space="preserve">the </w:t>
      </w:r>
      <w:r w:rsidR="00AD5583" w:rsidRPr="00F33AB1">
        <w:rPr>
          <w:rFonts w:ascii="Arial" w:hAnsi="Arial" w:cs="Arial"/>
          <w:b/>
          <w:sz w:val="22"/>
          <w:szCs w:val="22"/>
        </w:rPr>
        <w:t xml:space="preserve">results of </w:t>
      </w:r>
      <w:r>
        <w:rPr>
          <w:rFonts w:ascii="Arial" w:hAnsi="Arial" w:cs="Arial"/>
          <w:b/>
          <w:sz w:val="22"/>
          <w:szCs w:val="22"/>
        </w:rPr>
        <w:t xml:space="preserve">the </w:t>
      </w:r>
      <w:r w:rsidR="00AD5583" w:rsidRPr="00F33AB1">
        <w:rPr>
          <w:rFonts w:ascii="Arial" w:hAnsi="Arial" w:cs="Arial"/>
          <w:b/>
          <w:sz w:val="22"/>
          <w:szCs w:val="22"/>
        </w:rPr>
        <w:t>mapping work to improve implementation of another mitigation option.</w:t>
      </w:r>
    </w:p>
    <w:p w14:paraId="79E7C25F" w14:textId="77777777" w:rsidR="00A4264F" w:rsidRDefault="00A4264F">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5CCB2280" w14:textId="10A3E07C" w:rsidR="002F288E" w:rsidRPr="002C1F7E" w:rsidRDefault="002F288E" w:rsidP="002F288E">
      <w:pPr>
        <w:spacing w:before="24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CENTRAL THEME: Conservation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677"/>
        <w:gridCol w:w="6383"/>
      </w:tblGrid>
      <w:tr w:rsidR="00A4264F" w:rsidRPr="00A8076C" w14:paraId="7D31D42F" w14:textId="77777777" w:rsidTr="00A4264F">
        <w:tc>
          <w:tcPr>
            <w:tcW w:w="3677" w:type="dxa"/>
          </w:tcPr>
          <w:p w14:paraId="68117A73" w14:textId="48CA36C4" w:rsidR="002F288E" w:rsidRPr="00A4264F" w:rsidRDefault="002F288E" w:rsidP="009E2344">
            <w:pPr>
              <w:rPr>
                <w:rFonts w:ascii="Arial" w:hAnsi="Arial" w:cs="Arial"/>
                <w:sz w:val="21"/>
                <w:szCs w:val="21"/>
                <w:u w:val="single"/>
              </w:rPr>
            </w:pPr>
            <w:r>
              <w:rPr>
                <w:rFonts w:ascii="Arial" w:hAnsi="Arial" w:cs="Arial"/>
                <w:sz w:val="21"/>
                <w:szCs w:val="21"/>
                <w:u w:val="single"/>
              </w:rPr>
              <w:t xml:space="preserve">Original Proposed </w:t>
            </w:r>
            <w:r w:rsidRPr="00A8076C">
              <w:rPr>
                <w:rFonts w:ascii="Arial" w:hAnsi="Arial" w:cs="Arial"/>
                <w:sz w:val="21"/>
                <w:szCs w:val="21"/>
                <w:u w:val="single"/>
              </w:rPr>
              <w:t>Options</w:t>
            </w:r>
          </w:p>
          <w:p w14:paraId="10A456EF" w14:textId="0A3FB332" w:rsidR="002F288E" w:rsidRPr="00A8076C" w:rsidRDefault="002F288E" w:rsidP="00A4264F">
            <w:pPr>
              <w:spacing w:before="120"/>
              <w:rPr>
                <w:rFonts w:ascii="Arial" w:hAnsi="Arial" w:cs="Arial"/>
                <w:sz w:val="21"/>
                <w:szCs w:val="21"/>
              </w:rPr>
            </w:pPr>
            <w:r w:rsidRPr="002F288E">
              <w:rPr>
                <w:rFonts w:ascii="Arial" w:hAnsi="Arial" w:cs="Arial"/>
                <w:sz w:val="21"/>
                <w:szCs w:val="21"/>
              </w:rPr>
              <w:t>(#4) Promote conservation planning for endangered species that are late-successional dependent (Intent: if habitat is being managed for the species, then it likely will not be lost to/degraded by forest management)</w:t>
            </w:r>
          </w:p>
          <w:p w14:paraId="0BA7C5C0" w14:textId="373E6142" w:rsidR="002F288E" w:rsidRPr="00A8076C" w:rsidRDefault="002F288E" w:rsidP="00A4264F">
            <w:pPr>
              <w:spacing w:before="120"/>
              <w:rPr>
                <w:rFonts w:ascii="Arial" w:hAnsi="Arial" w:cs="Arial"/>
                <w:sz w:val="21"/>
                <w:szCs w:val="21"/>
              </w:rPr>
            </w:pPr>
            <w:r w:rsidRPr="002F288E">
              <w:rPr>
                <w:rFonts w:ascii="Arial" w:hAnsi="Arial" w:cs="Arial"/>
                <w:sz w:val="21"/>
                <w:szCs w:val="21"/>
              </w:rPr>
              <w:t>(#6) Active participation in federal resource planning processes to encourage protection of existing identified primary forest.</w:t>
            </w:r>
          </w:p>
        </w:tc>
        <w:tc>
          <w:tcPr>
            <w:tcW w:w="6383" w:type="dxa"/>
          </w:tcPr>
          <w:p w14:paraId="3E5A1B33" w14:textId="77777777" w:rsidR="002F288E" w:rsidRPr="00A8076C" w:rsidRDefault="002F288E" w:rsidP="009E2344">
            <w:pPr>
              <w:rPr>
                <w:rFonts w:ascii="Arial" w:hAnsi="Arial" w:cs="Arial"/>
                <w:sz w:val="21"/>
                <w:szCs w:val="21"/>
                <w:u w:val="single"/>
              </w:rPr>
            </w:pPr>
            <w:r w:rsidRPr="00A8076C">
              <w:rPr>
                <w:rFonts w:ascii="Arial" w:hAnsi="Arial" w:cs="Arial"/>
                <w:sz w:val="21"/>
                <w:szCs w:val="21"/>
                <w:u w:val="single"/>
              </w:rPr>
              <w:t>Topline Input</w:t>
            </w:r>
          </w:p>
          <w:p w14:paraId="3B7C6D53" w14:textId="7ED076CF" w:rsidR="002F288E" w:rsidRPr="002F288E" w:rsidRDefault="002F288E" w:rsidP="00A4264F">
            <w:pPr>
              <w:pStyle w:val="ListParagraph"/>
              <w:numPr>
                <w:ilvl w:val="0"/>
                <w:numId w:val="1"/>
              </w:numPr>
              <w:spacing w:before="120"/>
              <w:ind w:left="245" w:hanging="270"/>
              <w:rPr>
                <w:rFonts w:ascii="Arial" w:hAnsi="Arial" w:cs="Arial"/>
                <w:sz w:val="21"/>
                <w:szCs w:val="21"/>
              </w:rPr>
            </w:pPr>
            <w:r w:rsidRPr="002F288E">
              <w:rPr>
                <w:rFonts w:ascii="Arial" w:hAnsi="Arial" w:cs="Arial"/>
                <w:sz w:val="21"/>
                <w:szCs w:val="21"/>
              </w:rPr>
              <w:t xml:space="preserve">Significant support and little opposition for engagement in planning processes, both those focused on Federal lands </w:t>
            </w:r>
            <w:r w:rsidR="0061743C">
              <w:rPr>
                <w:rFonts w:ascii="Arial" w:hAnsi="Arial" w:cs="Arial"/>
                <w:sz w:val="21"/>
                <w:szCs w:val="21"/>
              </w:rPr>
              <w:t xml:space="preserve">alone </w:t>
            </w:r>
            <w:r w:rsidRPr="002F288E">
              <w:rPr>
                <w:rFonts w:ascii="Arial" w:hAnsi="Arial" w:cs="Arial"/>
                <w:sz w:val="21"/>
                <w:szCs w:val="21"/>
              </w:rPr>
              <w:t>and those with broader focus – consider combining?</w:t>
            </w:r>
          </w:p>
          <w:p w14:paraId="2F7AEA1C" w14:textId="1E6ACDD3" w:rsidR="002F288E" w:rsidRPr="002F288E" w:rsidRDefault="002F288E" w:rsidP="002F288E">
            <w:pPr>
              <w:pStyle w:val="ListParagraph"/>
              <w:numPr>
                <w:ilvl w:val="0"/>
                <w:numId w:val="1"/>
              </w:numPr>
              <w:ind w:left="245" w:hanging="270"/>
              <w:rPr>
                <w:rFonts w:ascii="Arial" w:hAnsi="Arial" w:cs="Arial"/>
                <w:sz w:val="21"/>
                <w:szCs w:val="21"/>
              </w:rPr>
            </w:pPr>
            <w:r w:rsidRPr="002F288E">
              <w:rPr>
                <w:rFonts w:ascii="Arial" w:hAnsi="Arial" w:cs="Arial"/>
                <w:sz w:val="21"/>
                <w:szCs w:val="21"/>
              </w:rPr>
              <w:t>Not just Federal, also state and local</w:t>
            </w:r>
            <w:r w:rsidR="0061743C">
              <w:rPr>
                <w:rFonts w:ascii="Arial" w:hAnsi="Arial" w:cs="Arial"/>
                <w:sz w:val="21"/>
                <w:szCs w:val="21"/>
              </w:rPr>
              <w:t xml:space="preserve"> governments</w:t>
            </w:r>
          </w:p>
          <w:p w14:paraId="19740FA9" w14:textId="77777777" w:rsidR="002F288E" w:rsidRPr="002F288E" w:rsidRDefault="002F288E" w:rsidP="002F288E">
            <w:pPr>
              <w:pStyle w:val="ListParagraph"/>
              <w:numPr>
                <w:ilvl w:val="0"/>
                <w:numId w:val="1"/>
              </w:numPr>
              <w:ind w:left="245" w:hanging="270"/>
              <w:rPr>
                <w:rFonts w:ascii="Arial" w:hAnsi="Arial" w:cs="Arial"/>
                <w:sz w:val="21"/>
                <w:szCs w:val="21"/>
              </w:rPr>
            </w:pPr>
            <w:r w:rsidRPr="002F288E">
              <w:rPr>
                <w:rFonts w:ascii="Arial" w:hAnsi="Arial" w:cs="Arial"/>
                <w:sz w:val="21"/>
                <w:szCs w:val="21"/>
              </w:rPr>
              <w:t>Some concern regarding planning specifically for endangered species, but overall broad support</w:t>
            </w:r>
          </w:p>
          <w:p w14:paraId="148997EB" w14:textId="5D138488" w:rsidR="002F288E" w:rsidRPr="002F288E" w:rsidRDefault="0061743C" w:rsidP="002F288E">
            <w:pPr>
              <w:pStyle w:val="ListParagraph"/>
              <w:numPr>
                <w:ilvl w:val="0"/>
                <w:numId w:val="1"/>
              </w:numPr>
              <w:ind w:left="245" w:hanging="270"/>
              <w:rPr>
                <w:rFonts w:ascii="Arial" w:hAnsi="Arial" w:cs="Arial"/>
                <w:sz w:val="21"/>
                <w:szCs w:val="21"/>
              </w:rPr>
            </w:pPr>
            <w:r>
              <w:rPr>
                <w:rFonts w:ascii="Arial" w:hAnsi="Arial" w:cs="Arial"/>
                <w:sz w:val="21"/>
                <w:szCs w:val="21"/>
              </w:rPr>
              <w:t>‘</w:t>
            </w:r>
            <w:r w:rsidR="00772B26">
              <w:rPr>
                <w:rFonts w:ascii="Arial" w:hAnsi="Arial" w:cs="Arial"/>
                <w:sz w:val="21"/>
                <w:szCs w:val="21"/>
              </w:rPr>
              <w:t>Conservation</w:t>
            </w:r>
            <w:r>
              <w:rPr>
                <w:rFonts w:ascii="Arial" w:hAnsi="Arial" w:cs="Arial"/>
                <w:sz w:val="21"/>
                <w:szCs w:val="21"/>
              </w:rPr>
              <w:t>’ instead of</w:t>
            </w:r>
            <w:r w:rsidR="002F288E" w:rsidRPr="002F288E">
              <w:rPr>
                <w:rFonts w:ascii="Arial" w:hAnsi="Arial" w:cs="Arial"/>
                <w:sz w:val="21"/>
                <w:szCs w:val="21"/>
              </w:rPr>
              <w:t xml:space="preserve"> </w:t>
            </w:r>
            <w:r>
              <w:rPr>
                <w:rFonts w:ascii="Arial" w:hAnsi="Arial" w:cs="Arial"/>
                <w:sz w:val="21"/>
                <w:szCs w:val="21"/>
              </w:rPr>
              <w:t>‘</w:t>
            </w:r>
            <w:r w:rsidR="002F288E" w:rsidRPr="002F288E">
              <w:rPr>
                <w:rFonts w:ascii="Arial" w:hAnsi="Arial" w:cs="Arial"/>
                <w:sz w:val="21"/>
                <w:szCs w:val="21"/>
              </w:rPr>
              <w:t>protection</w:t>
            </w:r>
            <w:r>
              <w:rPr>
                <w:rFonts w:ascii="Arial" w:hAnsi="Arial" w:cs="Arial"/>
                <w:sz w:val="21"/>
                <w:szCs w:val="21"/>
              </w:rPr>
              <w:t>’</w:t>
            </w:r>
          </w:p>
          <w:p w14:paraId="7D95DDD2" w14:textId="44C7C9F8" w:rsidR="002F288E" w:rsidRPr="002F288E" w:rsidRDefault="002F288E" w:rsidP="002F288E">
            <w:pPr>
              <w:pStyle w:val="ListParagraph"/>
              <w:numPr>
                <w:ilvl w:val="0"/>
                <w:numId w:val="1"/>
              </w:numPr>
              <w:ind w:left="245" w:hanging="270"/>
              <w:rPr>
                <w:rFonts w:ascii="Arial" w:hAnsi="Arial" w:cs="Arial"/>
                <w:sz w:val="21"/>
                <w:szCs w:val="21"/>
              </w:rPr>
            </w:pPr>
            <w:r w:rsidRPr="002F288E">
              <w:rPr>
                <w:rFonts w:ascii="Arial" w:hAnsi="Arial" w:cs="Arial"/>
                <w:sz w:val="21"/>
                <w:szCs w:val="21"/>
              </w:rPr>
              <w:t xml:space="preserve">‘Engage in’ or ‘complete’ </w:t>
            </w:r>
            <w:r w:rsidR="0061743C">
              <w:rPr>
                <w:rFonts w:ascii="Arial" w:hAnsi="Arial" w:cs="Arial"/>
                <w:sz w:val="21"/>
                <w:szCs w:val="21"/>
              </w:rPr>
              <w:t>instead of</w:t>
            </w:r>
            <w:r w:rsidRPr="002F288E">
              <w:rPr>
                <w:rFonts w:ascii="Arial" w:hAnsi="Arial" w:cs="Arial"/>
                <w:sz w:val="21"/>
                <w:szCs w:val="21"/>
              </w:rPr>
              <w:t xml:space="preserve"> ‘promote’</w:t>
            </w:r>
          </w:p>
          <w:p w14:paraId="796BBE1E" w14:textId="66F4140E" w:rsidR="002F288E" w:rsidRPr="002F288E" w:rsidRDefault="0061743C" w:rsidP="002F288E">
            <w:pPr>
              <w:pStyle w:val="ListParagraph"/>
              <w:numPr>
                <w:ilvl w:val="0"/>
                <w:numId w:val="1"/>
              </w:numPr>
              <w:ind w:left="245" w:hanging="270"/>
              <w:rPr>
                <w:rFonts w:ascii="Arial" w:hAnsi="Arial" w:cs="Arial"/>
                <w:sz w:val="21"/>
                <w:szCs w:val="21"/>
              </w:rPr>
            </w:pPr>
            <w:r>
              <w:rPr>
                <w:rFonts w:ascii="Arial" w:hAnsi="Arial" w:cs="Arial"/>
                <w:sz w:val="21"/>
                <w:szCs w:val="21"/>
              </w:rPr>
              <w:t>Need c</w:t>
            </w:r>
            <w:r w:rsidR="002F288E" w:rsidRPr="002F288E">
              <w:rPr>
                <w:rFonts w:ascii="Arial" w:hAnsi="Arial" w:cs="Arial"/>
                <w:sz w:val="21"/>
                <w:szCs w:val="21"/>
              </w:rPr>
              <w:t xml:space="preserve">onsistent terminology – Type 1&amp;2 </w:t>
            </w:r>
            <w:r>
              <w:rPr>
                <w:rFonts w:ascii="Arial" w:hAnsi="Arial" w:cs="Arial"/>
                <w:sz w:val="21"/>
                <w:szCs w:val="21"/>
              </w:rPr>
              <w:t>old growth should be the focus</w:t>
            </w:r>
            <w:r w:rsidR="002F288E" w:rsidRPr="002F288E">
              <w:rPr>
                <w:rFonts w:ascii="Arial" w:hAnsi="Arial" w:cs="Arial"/>
                <w:sz w:val="21"/>
                <w:szCs w:val="21"/>
              </w:rPr>
              <w:t xml:space="preserve">, not </w:t>
            </w:r>
            <w:r>
              <w:rPr>
                <w:rFonts w:ascii="Arial" w:hAnsi="Arial" w:cs="Arial"/>
                <w:sz w:val="21"/>
                <w:szCs w:val="21"/>
              </w:rPr>
              <w:t>‘</w:t>
            </w:r>
            <w:r w:rsidR="002F288E" w:rsidRPr="002F288E">
              <w:rPr>
                <w:rFonts w:ascii="Arial" w:hAnsi="Arial" w:cs="Arial"/>
                <w:sz w:val="21"/>
                <w:szCs w:val="21"/>
              </w:rPr>
              <w:t>primary</w:t>
            </w:r>
            <w:r>
              <w:rPr>
                <w:rFonts w:ascii="Arial" w:hAnsi="Arial" w:cs="Arial"/>
                <w:sz w:val="21"/>
                <w:szCs w:val="21"/>
              </w:rPr>
              <w:t xml:space="preserve"> forest’</w:t>
            </w:r>
            <w:r w:rsidR="002F288E" w:rsidRPr="002F288E">
              <w:rPr>
                <w:rFonts w:ascii="Arial" w:hAnsi="Arial" w:cs="Arial"/>
                <w:sz w:val="21"/>
                <w:szCs w:val="21"/>
              </w:rPr>
              <w:t xml:space="preserve"> or </w:t>
            </w:r>
            <w:r>
              <w:rPr>
                <w:rFonts w:ascii="Arial" w:hAnsi="Arial" w:cs="Arial"/>
                <w:sz w:val="21"/>
                <w:szCs w:val="21"/>
              </w:rPr>
              <w:t>‘</w:t>
            </w:r>
            <w:r w:rsidR="002F288E" w:rsidRPr="002F288E">
              <w:rPr>
                <w:rFonts w:ascii="Arial" w:hAnsi="Arial" w:cs="Arial"/>
                <w:sz w:val="21"/>
                <w:szCs w:val="21"/>
              </w:rPr>
              <w:t>late-successional</w:t>
            </w:r>
            <w:r>
              <w:rPr>
                <w:rFonts w:ascii="Arial" w:hAnsi="Arial" w:cs="Arial"/>
                <w:sz w:val="21"/>
                <w:szCs w:val="21"/>
              </w:rPr>
              <w:t xml:space="preserve"> forest’</w:t>
            </w:r>
          </w:p>
          <w:p w14:paraId="750C8AB2" w14:textId="3569766A" w:rsidR="002F288E" w:rsidRPr="00A8076C" w:rsidRDefault="002F288E" w:rsidP="002F288E">
            <w:pPr>
              <w:pStyle w:val="ListParagraph"/>
              <w:numPr>
                <w:ilvl w:val="0"/>
                <w:numId w:val="1"/>
              </w:numPr>
              <w:ind w:left="250" w:hanging="270"/>
              <w:rPr>
                <w:rFonts w:ascii="Arial" w:hAnsi="Arial" w:cs="Arial"/>
                <w:sz w:val="21"/>
                <w:szCs w:val="21"/>
              </w:rPr>
            </w:pPr>
            <w:r w:rsidRPr="002F288E">
              <w:rPr>
                <w:rFonts w:ascii="Arial" w:hAnsi="Arial" w:cs="Arial"/>
                <w:sz w:val="21"/>
                <w:szCs w:val="21"/>
              </w:rPr>
              <w:t>Need action, not just planning</w:t>
            </w:r>
          </w:p>
        </w:tc>
      </w:tr>
    </w:tbl>
    <w:p w14:paraId="7BA60349" w14:textId="4B18A1BC" w:rsidR="002F288E" w:rsidRPr="00790E2D" w:rsidRDefault="00A4264F" w:rsidP="002F288E">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7D2B01">
        <w:rPr>
          <w:rFonts w:ascii="Arial" w:hAnsi="Arial" w:cs="Arial"/>
          <w:i/>
          <w:sz w:val="22"/>
          <w:szCs w:val="22"/>
        </w:rPr>
        <w:t>There is b</w:t>
      </w:r>
      <w:r w:rsidR="007D2B01" w:rsidRPr="007D2B01">
        <w:rPr>
          <w:rFonts w:ascii="Arial" w:hAnsi="Arial" w:cs="Arial"/>
          <w:i/>
          <w:sz w:val="22"/>
          <w:szCs w:val="22"/>
        </w:rPr>
        <w:t>road support for planning in general</w:t>
      </w:r>
      <w:r w:rsidR="007D2B01">
        <w:rPr>
          <w:rFonts w:ascii="Arial" w:hAnsi="Arial" w:cs="Arial"/>
          <w:i/>
          <w:sz w:val="22"/>
          <w:szCs w:val="22"/>
        </w:rPr>
        <w:t xml:space="preserve"> across all perspectives. The s</w:t>
      </w:r>
      <w:r w:rsidR="007D2B01" w:rsidRPr="007D2B01">
        <w:rPr>
          <w:rFonts w:ascii="Arial" w:hAnsi="Arial" w:cs="Arial"/>
          <w:i/>
          <w:sz w:val="22"/>
          <w:szCs w:val="22"/>
        </w:rPr>
        <w:t xml:space="preserve">imilar input </w:t>
      </w:r>
      <w:r w:rsidR="007D2B01">
        <w:rPr>
          <w:rFonts w:ascii="Arial" w:hAnsi="Arial" w:cs="Arial"/>
          <w:i/>
          <w:sz w:val="22"/>
          <w:szCs w:val="22"/>
        </w:rPr>
        <w:t xml:space="preserve">received </w:t>
      </w:r>
      <w:r w:rsidR="007D2B01" w:rsidRPr="007D2B01">
        <w:rPr>
          <w:rFonts w:ascii="Arial" w:hAnsi="Arial" w:cs="Arial"/>
          <w:i/>
          <w:sz w:val="22"/>
          <w:szCs w:val="22"/>
        </w:rPr>
        <w:t xml:space="preserve">for both </w:t>
      </w:r>
      <w:r w:rsidR="007D2B01">
        <w:rPr>
          <w:rFonts w:ascii="Arial" w:hAnsi="Arial" w:cs="Arial"/>
          <w:i/>
          <w:sz w:val="22"/>
          <w:szCs w:val="22"/>
        </w:rPr>
        <w:t xml:space="preserve">of the </w:t>
      </w:r>
      <w:r w:rsidR="007D2B01" w:rsidRPr="007D2B01">
        <w:rPr>
          <w:rFonts w:ascii="Arial" w:hAnsi="Arial" w:cs="Arial"/>
          <w:i/>
          <w:sz w:val="22"/>
          <w:szCs w:val="22"/>
        </w:rPr>
        <w:t>original actions indicates that defining the type of planning is not as crucial as ensuring</w:t>
      </w:r>
      <w:r w:rsidR="005B3CBA">
        <w:rPr>
          <w:rFonts w:ascii="Arial" w:hAnsi="Arial" w:cs="Arial"/>
          <w:i/>
          <w:sz w:val="22"/>
          <w:szCs w:val="22"/>
        </w:rPr>
        <w:t xml:space="preserve"> that</w:t>
      </w:r>
      <w:r w:rsidR="007D2B01" w:rsidRPr="007D2B01">
        <w:rPr>
          <w:rFonts w:ascii="Arial" w:hAnsi="Arial" w:cs="Arial"/>
          <w:i/>
          <w:sz w:val="22"/>
          <w:szCs w:val="22"/>
        </w:rPr>
        <w:t xml:space="preserve"> the intent</w:t>
      </w:r>
      <w:r w:rsidR="007D2B01">
        <w:rPr>
          <w:rFonts w:ascii="Arial" w:hAnsi="Arial" w:cs="Arial"/>
          <w:i/>
          <w:sz w:val="22"/>
          <w:szCs w:val="22"/>
        </w:rPr>
        <w:t xml:space="preserve"> of the option</w:t>
      </w:r>
      <w:r w:rsidR="007D2B01" w:rsidRPr="007D2B01">
        <w:rPr>
          <w:rFonts w:ascii="Arial" w:hAnsi="Arial" w:cs="Arial"/>
          <w:i/>
          <w:sz w:val="22"/>
          <w:szCs w:val="22"/>
        </w:rPr>
        <w:t xml:space="preserve"> </w:t>
      </w:r>
      <w:r w:rsidR="007D2B01">
        <w:rPr>
          <w:rFonts w:ascii="Arial" w:hAnsi="Arial" w:cs="Arial"/>
          <w:i/>
          <w:sz w:val="22"/>
          <w:szCs w:val="22"/>
        </w:rPr>
        <w:t>focuses on</w:t>
      </w:r>
      <w:r w:rsidR="007D2B01" w:rsidRPr="007D2B01">
        <w:rPr>
          <w:rFonts w:ascii="Arial" w:hAnsi="Arial" w:cs="Arial"/>
          <w:i/>
          <w:sz w:val="22"/>
          <w:szCs w:val="22"/>
        </w:rPr>
        <w:t xml:space="preserve"> old growth conservation</w:t>
      </w:r>
      <w:r w:rsidR="007D2B01">
        <w:rPr>
          <w:rFonts w:ascii="Arial" w:hAnsi="Arial" w:cs="Arial"/>
          <w:i/>
          <w:sz w:val="22"/>
          <w:szCs w:val="22"/>
        </w:rPr>
        <w:t xml:space="preserve">. Use of </w:t>
      </w:r>
      <w:r w:rsidR="007D2B01" w:rsidRPr="007D2B01">
        <w:rPr>
          <w:rFonts w:ascii="Arial" w:hAnsi="Arial" w:cs="Arial"/>
          <w:i/>
          <w:sz w:val="22"/>
          <w:szCs w:val="22"/>
        </w:rPr>
        <w:t>‘Conserv</w:t>
      </w:r>
      <w:r w:rsidR="007D2B01">
        <w:rPr>
          <w:rFonts w:ascii="Arial" w:hAnsi="Arial" w:cs="Arial"/>
          <w:i/>
          <w:sz w:val="22"/>
          <w:szCs w:val="22"/>
        </w:rPr>
        <w:t>ation</w:t>
      </w:r>
      <w:r w:rsidR="007D2B01" w:rsidRPr="007D2B01">
        <w:rPr>
          <w:rFonts w:ascii="Arial" w:hAnsi="Arial" w:cs="Arial"/>
          <w:i/>
          <w:sz w:val="22"/>
          <w:szCs w:val="22"/>
        </w:rPr>
        <w:t>’ instead of ‘Protect</w:t>
      </w:r>
      <w:r w:rsidR="007D2B01">
        <w:rPr>
          <w:rFonts w:ascii="Arial" w:hAnsi="Arial" w:cs="Arial"/>
          <w:i/>
          <w:sz w:val="22"/>
          <w:szCs w:val="22"/>
        </w:rPr>
        <w:t>ion</w:t>
      </w:r>
      <w:r w:rsidR="007D2B01" w:rsidRPr="007D2B01">
        <w:rPr>
          <w:rFonts w:ascii="Arial" w:hAnsi="Arial" w:cs="Arial"/>
          <w:i/>
          <w:sz w:val="22"/>
          <w:szCs w:val="22"/>
        </w:rPr>
        <w:t>’ brings opportunity for restoration and enhancement, not just ‘hands off’ protection</w:t>
      </w:r>
      <w:r w:rsidR="007D2B01">
        <w:rPr>
          <w:rFonts w:ascii="Arial" w:hAnsi="Arial" w:cs="Arial"/>
          <w:i/>
          <w:sz w:val="22"/>
          <w:szCs w:val="22"/>
        </w:rPr>
        <w:t xml:space="preserve">, which is </w:t>
      </w:r>
      <w:r w:rsidR="007D2B01" w:rsidRPr="007D2B01">
        <w:rPr>
          <w:rFonts w:ascii="Arial" w:hAnsi="Arial" w:cs="Arial"/>
          <w:i/>
          <w:sz w:val="22"/>
          <w:szCs w:val="22"/>
        </w:rPr>
        <w:t xml:space="preserve">particularly important </w:t>
      </w:r>
      <w:r w:rsidR="009C4817">
        <w:rPr>
          <w:rFonts w:ascii="Arial" w:hAnsi="Arial" w:cs="Arial"/>
          <w:i/>
          <w:sz w:val="22"/>
          <w:szCs w:val="22"/>
        </w:rPr>
        <w:t>within fire-dependent systems. For auditability, it is important to clarifies the action expected, with recognition that p</w:t>
      </w:r>
      <w:r w:rsidR="007D2B01" w:rsidRPr="007D2B01">
        <w:rPr>
          <w:rFonts w:ascii="Arial" w:hAnsi="Arial" w:cs="Arial"/>
          <w:i/>
          <w:sz w:val="22"/>
          <w:szCs w:val="22"/>
        </w:rPr>
        <w:t xml:space="preserve">lanning alone does not mitigate risk, </w:t>
      </w:r>
      <w:r w:rsidR="009C4817">
        <w:rPr>
          <w:rFonts w:ascii="Arial" w:hAnsi="Arial" w:cs="Arial"/>
          <w:i/>
          <w:sz w:val="22"/>
          <w:szCs w:val="22"/>
        </w:rPr>
        <w:t>while</w:t>
      </w:r>
      <w:r w:rsidR="007D2B01" w:rsidRPr="007D2B01">
        <w:rPr>
          <w:rFonts w:ascii="Arial" w:hAnsi="Arial" w:cs="Arial"/>
          <w:i/>
          <w:sz w:val="22"/>
          <w:szCs w:val="22"/>
        </w:rPr>
        <w:t xml:space="preserve"> implementation of plans does</w:t>
      </w:r>
      <w:r w:rsidR="009C4817">
        <w:rPr>
          <w:rFonts w:ascii="Arial" w:hAnsi="Arial" w:cs="Arial"/>
          <w:i/>
          <w:sz w:val="22"/>
          <w:szCs w:val="22"/>
        </w:rPr>
        <w:t>.</w:t>
      </w:r>
    </w:p>
    <w:p w14:paraId="2AD8FD3C" w14:textId="77777777" w:rsidR="002F288E" w:rsidRPr="009C4817" w:rsidRDefault="002F288E" w:rsidP="002F288E">
      <w:pPr>
        <w:spacing w:before="120"/>
        <w:rPr>
          <w:rFonts w:ascii="Arial" w:hAnsi="Arial" w:cs="Arial"/>
          <w:b/>
          <w:sz w:val="22"/>
          <w:szCs w:val="22"/>
        </w:rPr>
      </w:pPr>
      <w:r w:rsidRPr="009C4817">
        <w:rPr>
          <w:rFonts w:ascii="Arial" w:hAnsi="Arial" w:cs="Arial"/>
          <w:b/>
          <w:sz w:val="22"/>
          <w:szCs w:val="22"/>
          <w:u w:val="single"/>
        </w:rPr>
        <w:t>Proposed Revised Mitigation Option</w:t>
      </w:r>
    </w:p>
    <w:p w14:paraId="6177A80F" w14:textId="2C4332AE" w:rsidR="002F288E" w:rsidRPr="009C4817" w:rsidRDefault="002F288E" w:rsidP="002F288E">
      <w:pPr>
        <w:spacing w:before="120"/>
        <w:rPr>
          <w:rFonts w:ascii="Arial" w:hAnsi="Arial" w:cs="Arial"/>
          <w:b/>
          <w:sz w:val="22"/>
          <w:szCs w:val="22"/>
        </w:rPr>
      </w:pPr>
      <w:r w:rsidRPr="009C4817">
        <w:rPr>
          <w:rFonts w:ascii="Arial" w:hAnsi="Arial" w:cs="Arial"/>
          <w:b/>
          <w:sz w:val="22"/>
          <w:szCs w:val="22"/>
        </w:rPr>
        <w:t xml:space="preserve">The following </w:t>
      </w:r>
      <w:r w:rsidR="009C4817" w:rsidRPr="009C4817">
        <w:rPr>
          <w:rFonts w:ascii="Arial" w:hAnsi="Arial" w:cs="Arial"/>
          <w:b/>
          <w:sz w:val="22"/>
          <w:szCs w:val="22"/>
        </w:rPr>
        <w:t>is offered as an option that could be scaled for any impact level</w:t>
      </w:r>
      <w:r w:rsidRPr="009C4817">
        <w:rPr>
          <w:rFonts w:ascii="Arial" w:hAnsi="Arial" w:cs="Arial"/>
          <w:b/>
          <w:sz w:val="22"/>
          <w:szCs w:val="22"/>
        </w:rPr>
        <w:t>:</w:t>
      </w:r>
    </w:p>
    <w:p w14:paraId="4677294E" w14:textId="3A2FCB84" w:rsidR="002F288E" w:rsidRPr="009C4817" w:rsidRDefault="009C4817" w:rsidP="002F288E">
      <w:pPr>
        <w:spacing w:before="120"/>
        <w:ind w:left="288"/>
        <w:rPr>
          <w:rFonts w:ascii="Arial" w:hAnsi="Arial" w:cs="Arial"/>
          <w:b/>
          <w:sz w:val="22"/>
          <w:szCs w:val="22"/>
        </w:rPr>
      </w:pPr>
      <w:r w:rsidRPr="009C4817">
        <w:rPr>
          <w:rFonts w:ascii="Arial" w:hAnsi="Arial" w:cs="Arial"/>
          <w:b/>
          <w:sz w:val="22"/>
          <w:szCs w:val="22"/>
        </w:rPr>
        <w:t>Engage in and/or provide monetary or in-kind resources to conservation planning processes and the implementation of plans that include goals, objectives and/or actions that are intended to achieve conservation of existing Type 1 and Type 2 old growth within the specified risk area and the Organization’s supply area. This may include: federal, state and/or local resource planning and plans; planning and plans for old growth-dependent species; regional planning and plans directly for old growth itself; and/or broad-spectrum regional conservation planning and plans that include old growth conservation.</w:t>
      </w:r>
    </w:p>
    <w:p w14:paraId="042BAA01" w14:textId="68B7835F" w:rsidR="00401ACD" w:rsidRPr="002C1F7E" w:rsidRDefault="00401ACD" w:rsidP="00611C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867"/>
        <w:gridCol w:w="7193"/>
      </w:tblGrid>
      <w:tr w:rsidR="00A4264F" w:rsidRPr="00A4264F" w14:paraId="27894CF0" w14:textId="77777777" w:rsidTr="00A4264F">
        <w:tc>
          <w:tcPr>
            <w:tcW w:w="2867" w:type="dxa"/>
          </w:tcPr>
          <w:p w14:paraId="2DFB2E3F" w14:textId="53A92C0B" w:rsidR="00401ACD" w:rsidRPr="00A4264F" w:rsidRDefault="00401ACD" w:rsidP="009E2344">
            <w:pPr>
              <w:rPr>
                <w:rFonts w:ascii="Arial" w:hAnsi="Arial" w:cs="Arial"/>
                <w:sz w:val="21"/>
                <w:szCs w:val="21"/>
                <w:u w:val="single"/>
              </w:rPr>
            </w:pPr>
            <w:r w:rsidRPr="00A4264F">
              <w:rPr>
                <w:rFonts w:ascii="Arial" w:hAnsi="Arial" w:cs="Arial"/>
                <w:sz w:val="21"/>
                <w:szCs w:val="21"/>
                <w:u w:val="single"/>
              </w:rPr>
              <w:t>Original Proposed Options</w:t>
            </w:r>
          </w:p>
          <w:p w14:paraId="1D623D24" w14:textId="0B018071" w:rsidR="00401ACD" w:rsidRPr="00A4264F" w:rsidRDefault="00401ACD" w:rsidP="00A4264F">
            <w:pPr>
              <w:spacing w:before="120"/>
              <w:rPr>
                <w:rFonts w:ascii="Arial" w:hAnsi="Arial" w:cs="Arial"/>
                <w:sz w:val="21"/>
                <w:szCs w:val="21"/>
              </w:rPr>
            </w:pPr>
            <w:r w:rsidRPr="00A4264F">
              <w:rPr>
                <w:rFonts w:ascii="Arial" w:hAnsi="Arial" w:cs="Arial"/>
                <w:sz w:val="21"/>
                <w:szCs w:val="21"/>
              </w:rPr>
              <w:t>(#2) Educate landowners and land managers that late successional forest is important whether it has burned or not.</w:t>
            </w:r>
          </w:p>
          <w:p w14:paraId="5CD062F8" w14:textId="1D12D9DC" w:rsidR="00401ACD" w:rsidRPr="00A4264F" w:rsidRDefault="00401ACD" w:rsidP="00A4264F">
            <w:pPr>
              <w:spacing w:before="120"/>
              <w:rPr>
                <w:rFonts w:ascii="Arial" w:hAnsi="Arial" w:cs="Arial"/>
                <w:sz w:val="21"/>
                <w:szCs w:val="21"/>
              </w:rPr>
            </w:pPr>
            <w:r w:rsidRPr="00A4264F">
              <w:rPr>
                <w:rFonts w:ascii="Arial" w:hAnsi="Arial" w:cs="Arial"/>
                <w:sz w:val="21"/>
                <w:szCs w:val="21"/>
              </w:rPr>
              <w:t>(#5) Produce / distribute educational communication to suppliers / landowners which includes information on identification of old growth forests, management of existing old growth forests, and proper management of young forests with a goal of developing more old growth forests.</w:t>
            </w:r>
          </w:p>
        </w:tc>
        <w:tc>
          <w:tcPr>
            <w:tcW w:w="7193" w:type="dxa"/>
          </w:tcPr>
          <w:p w14:paraId="4171BC94" w14:textId="77777777" w:rsidR="00401ACD" w:rsidRPr="00A4264F" w:rsidRDefault="00401ACD" w:rsidP="009E2344">
            <w:pPr>
              <w:rPr>
                <w:rFonts w:ascii="Arial" w:hAnsi="Arial" w:cs="Arial"/>
                <w:sz w:val="21"/>
                <w:szCs w:val="21"/>
                <w:u w:val="single"/>
              </w:rPr>
            </w:pPr>
            <w:r w:rsidRPr="00A4264F">
              <w:rPr>
                <w:rFonts w:ascii="Arial" w:hAnsi="Arial" w:cs="Arial"/>
                <w:sz w:val="21"/>
                <w:szCs w:val="21"/>
                <w:u w:val="single"/>
              </w:rPr>
              <w:t>Topline Input</w:t>
            </w:r>
          </w:p>
          <w:p w14:paraId="4548596F" w14:textId="70C58577" w:rsidR="005B3CBA" w:rsidRPr="00A4264F" w:rsidRDefault="005B3CBA" w:rsidP="00A4264F">
            <w:pPr>
              <w:pStyle w:val="ListParagraph"/>
              <w:numPr>
                <w:ilvl w:val="0"/>
                <w:numId w:val="1"/>
              </w:numPr>
              <w:spacing w:before="120"/>
              <w:ind w:left="250" w:hanging="270"/>
              <w:rPr>
                <w:rFonts w:ascii="Arial" w:hAnsi="Arial" w:cs="Arial"/>
                <w:sz w:val="21"/>
                <w:szCs w:val="21"/>
              </w:rPr>
            </w:pPr>
            <w:r w:rsidRPr="00A4264F">
              <w:rPr>
                <w:rFonts w:ascii="Arial" w:hAnsi="Arial" w:cs="Arial"/>
                <w:sz w:val="21"/>
                <w:szCs w:val="21"/>
              </w:rPr>
              <w:t>Consistent overall support from all perspectives</w:t>
            </w:r>
          </w:p>
          <w:p w14:paraId="039BC57A" w14:textId="519B5CF2"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Many different important messages to be communicated</w:t>
            </w:r>
          </w:p>
          <w:p w14:paraId="09F39E1C" w14:textId="419BAD2C"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Desired outcome is maintenance/enhancement of existing Old Growth forests (not recruitment)</w:t>
            </w:r>
          </w:p>
          <w:p w14:paraId="620541E8" w14:textId="7EC5DBFB"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Many different potential audiences (landowners, foresters, fo</w:t>
            </w:r>
            <w:r w:rsidR="00A4264F">
              <w:rPr>
                <w:rFonts w:ascii="Arial" w:hAnsi="Arial" w:cs="Arial"/>
                <w:sz w:val="21"/>
                <w:szCs w:val="21"/>
              </w:rPr>
              <w:t>rest managers, suppliers, etc.),</w:t>
            </w:r>
            <w:r w:rsidRPr="00A4264F">
              <w:rPr>
                <w:rFonts w:ascii="Arial" w:hAnsi="Arial" w:cs="Arial"/>
                <w:sz w:val="21"/>
                <w:szCs w:val="21"/>
              </w:rPr>
              <w:t xml:space="preserve"> </w:t>
            </w:r>
            <w:r w:rsidR="00772B26" w:rsidRPr="00A4264F">
              <w:rPr>
                <w:rFonts w:ascii="Arial" w:hAnsi="Arial" w:cs="Arial"/>
                <w:sz w:val="21"/>
                <w:szCs w:val="21"/>
              </w:rPr>
              <w:t>but landowners are key</w:t>
            </w:r>
          </w:p>
          <w:p w14:paraId="7EBE41C9" w14:textId="07A5D919"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Should provide some sense of how much is enough</w:t>
            </w:r>
          </w:p>
          <w:p w14:paraId="63EEBA6C" w14:textId="7E03157B"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 xml:space="preserve">Important to clarify who produces the materials </w:t>
            </w:r>
          </w:p>
          <w:p w14:paraId="5872AB8E" w14:textId="188B3F2B" w:rsidR="005B3CBA" w:rsidRPr="00A4264F" w:rsidRDefault="00772B26"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S</w:t>
            </w:r>
            <w:r w:rsidR="005B3CBA" w:rsidRPr="00A4264F">
              <w:rPr>
                <w:rFonts w:ascii="Arial" w:hAnsi="Arial" w:cs="Arial"/>
                <w:sz w:val="21"/>
                <w:szCs w:val="21"/>
              </w:rPr>
              <w:t>upport for including content specific to fire-dependent forest types</w:t>
            </w:r>
            <w:r w:rsidRPr="00A4264F">
              <w:rPr>
                <w:rFonts w:ascii="Arial" w:hAnsi="Arial" w:cs="Arial"/>
                <w:sz w:val="21"/>
                <w:szCs w:val="21"/>
              </w:rPr>
              <w:t>:</w:t>
            </w:r>
            <w:r w:rsidR="005B3CBA" w:rsidRPr="00A4264F">
              <w:rPr>
                <w:rFonts w:ascii="Arial" w:hAnsi="Arial" w:cs="Arial"/>
                <w:sz w:val="21"/>
                <w:szCs w:val="21"/>
              </w:rPr>
              <w:t xml:space="preserve"> </w:t>
            </w:r>
            <w:r w:rsidRPr="00A4264F">
              <w:rPr>
                <w:rFonts w:ascii="Arial" w:hAnsi="Arial" w:cs="Arial"/>
                <w:sz w:val="21"/>
                <w:szCs w:val="21"/>
              </w:rPr>
              <w:t>the</w:t>
            </w:r>
            <w:r w:rsidR="005B3CBA" w:rsidRPr="00A4264F">
              <w:rPr>
                <w:rFonts w:ascii="Arial" w:hAnsi="Arial" w:cs="Arial"/>
                <w:sz w:val="21"/>
                <w:szCs w:val="21"/>
              </w:rPr>
              <w:t xml:space="preserve"> role and potential impacts (pos</w:t>
            </w:r>
            <w:r w:rsidR="00A60CF2" w:rsidRPr="00A4264F">
              <w:rPr>
                <w:rFonts w:ascii="Arial" w:hAnsi="Arial" w:cs="Arial"/>
                <w:sz w:val="21"/>
                <w:szCs w:val="21"/>
              </w:rPr>
              <w:t>itive</w:t>
            </w:r>
            <w:r w:rsidR="005B3CBA" w:rsidRPr="00A4264F">
              <w:rPr>
                <w:rFonts w:ascii="Arial" w:hAnsi="Arial" w:cs="Arial"/>
                <w:sz w:val="21"/>
                <w:szCs w:val="21"/>
              </w:rPr>
              <w:t xml:space="preserve"> &amp; neg</w:t>
            </w:r>
            <w:r w:rsidR="00A60CF2" w:rsidRPr="00A4264F">
              <w:rPr>
                <w:rFonts w:ascii="Arial" w:hAnsi="Arial" w:cs="Arial"/>
                <w:sz w:val="21"/>
                <w:szCs w:val="21"/>
              </w:rPr>
              <w:t>ative</w:t>
            </w:r>
            <w:r w:rsidR="005B3CBA" w:rsidRPr="00A4264F">
              <w:rPr>
                <w:rFonts w:ascii="Arial" w:hAnsi="Arial" w:cs="Arial"/>
                <w:sz w:val="21"/>
                <w:szCs w:val="21"/>
              </w:rPr>
              <w:t>) of fire</w:t>
            </w:r>
          </w:p>
          <w:p w14:paraId="422C5D1F" w14:textId="5EE41A4A"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Some concern that education on its own will not mitigate risk</w:t>
            </w:r>
            <w:r w:rsidR="00772B26" w:rsidRPr="00A4264F">
              <w:rPr>
                <w:rFonts w:ascii="Arial" w:hAnsi="Arial" w:cs="Arial"/>
                <w:sz w:val="21"/>
                <w:szCs w:val="21"/>
              </w:rPr>
              <w:t>; recognition that just producing materials will not mitigate risk</w:t>
            </w:r>
          </w:p>
          <w:p w14:paraId="3AFD55BD" w14:textId="40E25456" w:rsidR="005B3CBA" w:rsidRPr="00A4264F" w:rsidRDefault="00A60CF2"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It’s a</w:t>
            </w:r>
            <w:r w:rsidR="00772B26" w:rsidRPr="00A4264F">
              <w:rPr>
                <w:rFonts w:ascii="Arial" w:hAnsi="Arial" w:cs="Arial"/>
                <w:sz w:val="21"/>
                <w:szCs w:val="21"/>
              </w:rPr>
              <w:t>n option that can be implemented by organizations of any size</w:t>
            </w:r>
          </w:p>
          <w:p w14:paraId="23CF0795" w14:textId="77777777" w:rsidR="005B3CBA"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Seen as being auditable, as long as the expectations are clear</w:t>
            </w:r>
          </w:p>
          <w:p w14:paraId="5862A363" w14:textId="0B595443" w:rsidR="005B3CBA" w:rsidRPr="00A4264F" w:rsidRDefault="00772B26"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‘Communicate’ instead of</w:t>
            </w:r>
            <w:r w:rsidR="005B3CBA" w:rsidRPr="00A4264F">
              <w:rPr>
                <w:rFonts w:ascii="Arial" w:hAnsi="Arial" w:cs="Arial"/>
                <w:sz w:val="21"/>
                <w:szCs w:val="21"/>
              </w:rPr>
              <w:t xml:space="preserve"> </w:t>
            </w:r>
            <w:r w:rsidRPr="00A4264F">
              <w:rPr>
                <w:rFonts w:ascii="Arial" w:hAnsi="Arial" w:cs="Arial"/>
                <w:sz w:val="21"/>
                <w:szCs w:val="21"/>
              </w:rPr>
              <w:t>‘</w:t>
            </w:r>
            <w:r w:rsidR="005B3CBA" w:rsidRPr="00A4264F">
              <w:rPr>
                <w:rFonts w:ascii="Arial" w:hAnsi="Arial" w:cs="Arial"/>
                <w:sz w:val="21"/>
                <w:szCs w:val="21"/>
              </w:rPr>
              <w:t>educate</w:t>
            </w:r>
            <w:r w:rsidRPr="00A4264F">
              <w:rPr>
                <w:rFonts w:ascii="Arial" w:hAnsi="Arial" w:cs="Arial"/>
                <w:sz w:val="21"/>
                <w:szCs w:val="21"/>
              </w:rPr>
              <w:t>’</w:t>
            </w:r>
          </w:p>
          <w:p w14:paraId="728D086E" w14:textId="6FD16664" w:rsidR="00401ACD" w:rsidRPr="00A4264F" w:rsidRDefault="005B3CBA" w:rsidP="005B3CBA">
            <w:pPr>
              <w:pStyle w:val="ListParagraph"/>
              <w:numPr>
                <w:ilvl w:val="0"/>
                <w:numId w:val="1"/>
              </w:numPr>
              <w:ind w:left="250" w:hanging="270"/>
              <w:rPr>
                <w:rFonts w:ascii="Arial" w:hAnsi="Arial" w:cs="Arial"/>
                <w:sz w:val="21"/>
                <w:szCs w:val="21"/>
              </w:rPr>
            </w:pPr>
            <w:r w:rsidRPr="00A4264F">
              <w:rPr>
                <w:rFonts w:ascii="Arial" w:hAnsi="Arial" w:cs="Arial"/>
                <w:sz w:val="21"/>
                <w:szCs w:val="21"/>
              </w:rPr>
              <w:t xml:space="preserve">Consider separating </w:t>
            </w:r>
            <w:r w:rsidR="00772B26" w:rsidRPr="00A4264F">
              <w:rPr>
                <w:rFonts w:ascii="Arial" w:hAnsi="Arial" w:cs="Arial"/>
                <w:sz w:val="21"/>
                <w:szCs w:val="21"/>
              </w:rPr>
              <w:t xml:space="preserve">options </w:t>
            </w:r>
            <w:r w:rsidRPr="00A4264F">
              <w:rPr>
                <w:rFonts w:ascii="Arial" w:hAnsi="Arial" w:cs="Arial"/>
                <w:sz w:val="21"/>
                <w:szCs w:val="21"/>
              </w:rPr>
              <w:t>based upon location in supply chain, with procurement policy option for those closer to forest</w:t>
            </w:r>
          </w:p>
        </w:tc>
      </w:tr>
    </w:tbl>
    <w:p w14:paraId="59595918" w14:textId="079529FE" w:rsidR="00401ACD" w:rsidRPr="00790E2D" w:rsidRDefault="00A4264F" w:rsidP="00401ACD">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401ACD">
        <w:rPr>
          <w:rFonts w:ascii="Arial" w:hAnsi="Arial" w:cs="Arial"/>
          <w:i/>
          <w:sz w:val="22"/>
          <w:szCs w:val="22"/>
        </w:rPr>
        <w:t>There is b</w:t>
      </w:r>
      <w:r w:rsidR="00401ACD" w:rsidRPr="007D2B01">
        <w:rPr>
          <w:rFonts w:ascii="Arial" w:hAnsi="Arial" w:cs="Arial"/>
          <w:i/>
          <w:sz w:val="22"/>
          <w:szCs w:val="22"/>
        </w:rPr>
        <w:t xml:space="preserve">road support for </w:t>
      </w:r>
      <w:r w:rsidR="009D0429">
        <w:rPr>
          <w:rFonts w:ascii="Arial" w:hAnsi="Arial" w:cs="Arial"/>
          <w:i/>
          <w:sz w:val="22"/>
          <w:szCs w:val="22"/>
        </w:rPr>
        <w:t>education and outreach</w:t>
      </w:r>
      <w:r w:rsidR="00401ACD" w:rsidRPr="007D2B01">
        <w:rPr>
          <w:rFonts w:ascii="Arial" w:hAnsi="Arial" w:cs="Arial"/>
          <w:i/>
          <w:sz w:val="22"/>
          <w:szCs w:val="22"/>
        </w:rPr>
        <w:t xml:space="preserve"> in general</w:t>
      </w:r>
      <w:r w:rsidR="00401ACD">
        <w:rPr>
          <w:rFonts w:ascii="Arial" w:hAnsi="Arial" w:cs="Arial"/>
          <w:i/>
          <w:sz w:val="22"/>
          <w:szCs w:val="22"/>
        </w:rPr>
        <w:t xml:space="preserve"> across all perspectives</w:t>
      </w:r>
      <w:r w:rsidR="009D0429">
        <w:rPr>
          <w:rFonts w:ascii="Arial" w:hAnsi="Arial" w:cs="Arial"/>
          <w:i/>
          <w:sz w:val="22"/>
          <w:szCs w:val="22"/>
        </w:rPr>
        <w:t>, with recognition of the need to emphasize landowner engagement on multiple topics related to old growth</w:t>
      </w:r>
      <w:r w:rsidR="00684BA0">
        <w:rPr>
          <w:rFonts w:ascii="Arial" w:hAnsi="Arial" w:cs="Arial"/>
          <w:i/>
          <w:sz w:val="22"/>
          <w:szCs w:val="22"/>
        </w:rPr>
        <w:t>, but with focus on the desired outcome of maintenance or enhancement of Type 1 and Type 2 Old Growth Forests</w:t>
      </w:r>
      <w:r w:rsidR="00401ACD">
        <w:rPr>
          <w:rFonts w:ascii="Arial" w:hAnsi="Arial" w:cs="Arial"/>
          <w:i/>
          <w:sz w:val="22"/>
          <w:szCs w:val="22"/>
        </w:rPr>
        <w:t>.</w:t>
      </w:r>
      <w:r w:rsidR="009D0429">
        <w:rPr>
          <w:rFonts w:ascii="Arial" w:hAnsi="Arial" w:cs="Arial"/>
          <w:i/>
          <w:sz w:val="22"/>
          <w:szCs w:val="22"/>
        </w:rPr>
        <w:t xml:space="preserve"> Materials used should be either developed in collaboration with or leveraged from organizations already working on similar desired outcomes, or FSC US. </w:t>
      </w:r>
      <w:r w:rsidR="00684BA0">
        <w:rPr>
          <w:rFonts w:ascii="Arial" w:hAnsi="Arial" w:cs="Arial"/>
          <w:i/>
          <w:sz w:val="22"/>
          <w:szCs w:val="22"/>
        </w:rPr>
        <w:t xml:space="preserve">Development of the materials must be linked to the delivery of messages for effective mitigation and auditability. </w:t>
      </w:r>
      <w:r w:rsidR="00EB5161">
        <w:rPr>
          <w:rFonts w:ascii="Arial" w:hAnsi="Arial" w:cs="Arial"/>
          <w:i/>
          <w:sz w:val="22"/>
          <w:szCs w:val="22"/>
        </w:rPr>
        <w:t>T</w:t>
      </w:r>
      <w:r w:rsidR="00684BA0">
        <w:rPr>
          <w:rFonts w:ascii="Arial" w:hAnsi="Arial" w:cs="Arial"/>
          <w:i/>
          <w:sz w:val="22"/>
          <w:szCs w:val="22"/>
        </w:rPr>
        <w:t>here are multiple potential audiences and the Organization should focus on those audiences that have the greatest potential impact related to the desired outcome, and the Organization’s location in the supply chain.</w:t>
      </w:r>
    </w:p>
    <w:p w14:paraId="53BBD99D" w14:textId="12E42EE8" w:rsidR="00401ACD" w:rsidRPr="009C4817" w:rsidRDefault="00401ACD" w:rsidP="00401ACD">
      <w:pPr>
        <w:spacing w:before="120"/>
        <w:rPr>
          <w:rFonts w:ascii="Arial" w:hAnsi="Arial" w:cs="Arial"/>
          <w:b/>
          <w:sz w:val="22"/>
          <w:szCs w:val="22"/>
        </w:rPr>
      </w:pPr>
      <w:r w:rsidRPr="009C4817">
        <w:rPr>
          <w:rFonts w:ascii="Arial" w:hAnsi="Arial" w:cs="Arial"/>
          <w:b/>
          <w:sz w:val="22"/>
          <w:szCs w:val="22"/>
          <w:u w:val="single"/>
        </w:rPr>
        <w:t>Proposed Revised Mitigation Option</w:t>
      </w:r>
      <w:r w:rsidR="00DA28D8">
        <w:rPr>
          <w:rFonts w:ascii="Arial" w:hAnsi="Arial" w:cs="Arial"/>
          <w:b/>
          <w:sz w:val="22"/>
          <w:szCs w:val="22"/>
          <w:u w:val="single"/>
        </w:rPr>
        <w:t>s</w:t>
      </w:r>
    </w:p>
    <w:p w14:paraId="68984B74" w14:textId="77777777" w:rsidR="00401ACD" w:rsidRPr="009C4817" w:rsidRDefault="00401ACD" w:rsidP="00401ACD">
      <w:pPr>
        <w:spacing w:before="120"/>
        <w:rPr>
          <w:rFonts w:ascii="Arial" w:hAnsi="Arial" w:cs="Arial"/>
          <w:b/>
          <w:sz w:val="22"/>
          <w:szCs w:val="22"/>
        </w:rPr>
      </w:pPr>
      <w:r w:rsidRPr="009C4817">
        <w:rPr>
          <w:rFonts w:ascii="Arial" w:hAnsi="Arial" w:cs="Arial"/>
          <w:b/>
          <w:sz w:val="22"/>
          <w:szCs w:val="22"/>
        </w:rPr>
        <w:t>The following is offered as an option that could be scaled for any impact level:</w:t>
      </w:r>
    </w:p>
    <w:p w14:paraId="628CB69A" w14:textId="2E4B233B" w:rsidR="00EB5161" w:rsidRPr="00EB5161" w:rsidRDefault="00EB5161" w:rsidP="00EB5161">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engaging landowners within the specified risk area and the Organization’s supply area in conservation of Type 1 &amp; Type 2 Old Growth, communicate to </w:t>
      </w:r>
      <w:r>
        <w:rPr>
          <w:rFonts w:ascii="Arial" w:hAnsi="Arial" w:cs="Arial"/>
          <w:b/>
          <w:sz w:val="22"/>
          <w:szCs w:val="22"/>
        </w:rPr>
        <w:t>audiences</w:t>
      </w:r>
      <w:r w:rsidRPr="00EB5161">
        <w:rPr>
          <w:rFonts w:ascii="Arial" w:hAnsi="Arial" w:cs="Arial"/>
          <w:b/>
          <w:sz w:val="22"/>
          <w:szCs w:val="22"/>
        </w:rPr>
        <w:t xml:space="preserve"> (as described below) the social benefits and values of Old Growth forests, threats from forest management (and related loss of values), opportunities for conservation (i.e., conservation easements, best management practices, etc.), with recognition of differences between moist and dry sites, and in areas with fire-dependent forest systems also include the role of fire, along with the potential positive and negative impacts of fire.</w:t>
      </w:r>
    </w:p>
    <w:p w14:paraId="4B460B2F" w14:textId="6CF23C5F" w:rsidR="00EB5161" w:rsidRPr="00EB5161" w:rsidRDefault="00EB5161" w:rsidP="00EB5161">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Developed by, or developed in cooperation with, organizations/individuals with expertise in Old Growth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 in conservation of Old Growth, while reflecting the specific context and characteristics of the Organization.</w:t>
      </w:r>
    </w:p>
    <w:p w14:paraId="5927F0BA" w14:textId="6826D6C7" w:rsidR="00EB5161" w:rsidRPr="00EB5161" w:rsidRDefault="00EB5161" w:rsidP="00EB5161">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 within the specified risk area and the Organization’s supply area in conservation of Old Growth. Depending upon the Organization’s location in the supply chain, communications may be directly with landowners, or through intermediaries such as community members, forest managers or suppliers, or in collaboration with organizations/individuals already working for conservation of Old Growth.</w:t>
      </w:r>
    </w:p>
    <w:p w14:paraId="0B1F0F4D" w14:textId="2F9403BD" w:rsidR="00EB5161" w:rsidRPr="00124C59" w:rsidRDefault="00EB5161" w:rsidP="00EB5161">
      <w:pPr>
        <w:spacing w:before="120"/>
        <w:rPr>
          <w:rFonts w:ascii="Arial" w:hAnsi="Arial" w:cs="Arial"/>
          <w:b/>
          <w:sz w:val="22"/>
          <w:szCs w:val="22"/>
        </w:rPr>
      </w:pPr>
      <w:r w:rsidRPr="00124C59">
        <w:rPr>
          <w:rFonts w:ascii="Arial" w:hAnsi="Arial" w:cs="Arial"/>
          <w:b/>
          <w:sz w:val="22"/>
          <w:szCs w:val="22"/>
        </w:rPr>
        <w:t xml:space="preserve">The following is offered as an option </w:t>
      </w:r>
      <w:r w:rsidR="00124C59" w:rsidRPr="00124C59">
        <w:rPr>
          <w:rFonts w:ascii="Arial" w:hAnsi="Arial" w:cs="Arial"/>
          <w:b/>
          <w:sz w:val="22"/>
          <w:szCs w:val="22"/>
        </w:rPr>
        <w:t>for Organizations with suppliers that are land managers or that purchase directly from the source forest</w:t>
      </w:r>
      <w:r w:rsidRPr="00124C59">
        <w:rPr>
          <w:rFonts w:ascii="Arial" w:hAnsi="Arial" w:cs="Arial"/>
          <w:b/>
          <w:sz w:val="22"/>
          <w:szCs w:val="22"/>
        </w:rPr>
        <w:t>:</w:t>
      </w:r>
    </w:p>
    <w:p w14:paraId="1008FCE8" w14:textId="3B49BEEF" w:rsidR="00EB5161" w:rsidRPr="00EB5161" w:rsidRDefault="00EB5161" w:rsidP="00124C59">
      <w:pPr>
        <w:spacing w:before="120"/>
        <w:ind w:left="288"/>
        <w:rPr>
          <w:rFonts w:ascii="Arial" w:hAnsi="Arial" w:cs="Arial"/>
          <w:b/>
          <w:sz w:val="22"/>
          <w:szCs w:val="22"/>
        </w:rPr>
      </w:pPr>
      <w:r w:rsidRPr="00EB5161">
        <w:rPr>
          <w:rFonts w:ascii="Arial" w:hAnsi="Arial" w:cs="Arial"/>
          <w:b/>
          <w:sz w:val="22"/>
          <w:szCs w:val="22"/>
        </w:rPr>
        <w:t xml:space="preserve">Develop/adapt a procurement policy that reflects the above communications themes and clearly states the expectation that suppliers will promote conservation of Type 1 and Type 2 Old Growth and </w:t>
      </w:r>
      <w:r w:rsidR="00124C59">
        <w:rPr>
          <w:rFonts w:ascii="Arial" w:hAnsi="Arial" w:cs="Arial"/>
          <w:b/>
          <w:sz w:val="22"/>
          <w:szCs w:val="22"/>
        </w:rPr>
        <w:t xml:space="preserve">will </w:t>
      </w:r>
      <w:r w:rsidRPr="00EB5161">
        <w:rPr>
          <w:rFonts w:ascii="Arial" w:hAnsi="Arial" w:cs="Arial"/>
          <w:b/>
          <w:sz w:val="22"/>
          <w:szCs w:val="22"/>
        </w:rPr>
        <w:t>not provide materials from forests where these HCV were threatened as a result of the forest management activities that produced the forest materials.  This will require providing description</w:t>
      </w:r>
      <w:r w:rsidR="00124C59">
        <w:rPr>
          <w:rFonts w:ascii="Arial" w:hAnsi="Arial" w:cs="Arial"/>
          <w:b/>
          <w:sz w:val="22"/>
          <w:szCs w:val="22"/>
        </w:rPr>
        <w:t>s reflective of the forest type(s) in the supply area</w:t>
      </w:r>
      <w:r w:rsidRPr="00EB5161">
        <w:rPr>
          <w:rFonts w:ascii="Arial" w:hAnsi="Arial" w:cs="Arial"/>
          <w:b/>
          <w:sz w:val="22"/>
          <w:szCs w:val="22"/>
        </w:rPr>
        <w:t xml:space="preserve"> </w:t>
      </w:r>
      <w:r w:rsidR="00124C59">
        <w:rPr>
          <w:rFonts w:ascii="Arial" w:hAnsi="Arial" w:cs="Arial"/>
          <w:b/>
          <w:sz w:val="22"/>
          <w:szCs w:val="22"/>
        </w:rPr>
        <w:t>for</w:t>
      </w:r>
      <w:r w:rsidRPr="00EB5161">
        <w:rPr>
          <w:rFonts w:ascii="Arial" w:hAnsi="Arial" w:cs="Arial"/>
          <w:b/>
          <w:sz w:val="22"/>
          <w:szCs w:val="22"/>
        </w:rPr>
        <w:t xml:space="preserve"> potential threats from forest management activities, and the ki</w:t>
      </w:r>
      <w:r w:rsidR="00124C59">
        <w:rPr>
          <w:rFonts w:ascii="Arial" w:hAnsi="Arial" w:cs="Arial"/>
          <w:b/>
          <w:sz w:val="22"/>
          <w:szCs w:val="22"/>
        </w:rPr>
        <w:t xml:space="preserve">nds of activities that would </w:t>
      </w:r>
      <w:r w:rsidRPr="00EB5161">
        <w:rPr>
          <w:rFonts w:ascii="Arial" w:hAnsi="Arial" w:cs="Arial"/>
          <w:b/>
          <w:sz w:val="22"/>
          <w:szCs w:val="22"/>
        </w:rPr>
        <w:t>maintain or enhance Old Growth forest</w:t>
      </w:r>
      <w:r w:rsidR="00124C59">
        <w:rPr>
          <w:rFonts w:ascii="Arial" w:hAnsi="Arial" w:cs="Arial"/>
          <w:b/>
          <w:sz w:val="22"/>
          <w:szCs w:val="22"/>
        </w:rPr>
        <w:t xml:space="preserve"> in the supply area</w:t>
      </w:r>
      <w:r w:rsidRPr="00EB5161">
        <w:rPr>
          <w:rFonts w:ascii="Arial" w:hAnsi="Arial" w:cs="Arial"/>
          <w:b/>
          <w:sz w:val="22"/>
          <w:szCs w:val="22"/>
        </w:rPr>
        <w:t>.</w:t>
      </w:r>
    </w:p>
    <w:p w14:paraId="25E0DFC5" w14:textId="77777777" w:rsidR="0088417F" w:rsidRDefault="0088417F">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49539388" w14:textId="77777777" w:rsidR="00594352" w:rsidRPr="00EB5161" w:rsidRDefault="00594352" w:rsidP="00594352">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0828E900" w14:textId="62691405" w:rsidR="0088417F" w:rsidRPr="002C1F7E" w:rsidRDefault="0088417F" w:rsidP="00A75432">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Staff Training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597"/>
        <w:gridCol w:w="7463"/>
      </w:tblGrid>
      <w:tr w:rsidR="0088417F" w:rsidRPr="00A4264F" w14:paraId="1CCDF4DD" w14:textId="77777777" w:rsidTr="0088417F">
        <w:tc>
          <w:tcPr>
            <w:tcW w:w="2597" w:type="dxa"/>
          </w:tcPr>
          <w:p w14:paraId="44F92BEA" w14:textId="0078A7DB" w:rsidR="0088417F" w:rsidRPr="00A4264F" w:rsidRDefault="0088417F" w:rsidP="009E2344">
            <w:pPr>
              <w:rPr>
                <w:rFonts w:ascii="Arial" w:hAnsi="Arial" w:cs="Arial"/>
                <w:sz w:val="21"/>
                <w:szCs w:val="21"/>
                <w:u w:val="single"/>
              </w:rPr>
            </w:pPr>
            <w:r w:rsidRPr="00A4264F">
              <w:rPr>
                <w:rFonts w:ascii="Arial" w:hAnsi="Arial" w:cs="Arial"/>
                <w:sz w:val="21"/>
                <w:szCs w:val="21"/>
                <w:u w:val="single"/>
              </w:rPr>
              <w:t>Original Proposed Option</w:t>
            </w:r>
          </w:p>
          <w:p w14:paraId="1CAC2AA5" w14:textId="2FB870C1" w:rsidR="0088417F" w:rsidRPr="00A4264F" w:rsidRDefault="0088417F" w:rsidP="00A4264F">
            <w:pPr>
              <w:spacing w:before="120"/>
              <w:rPr>
                <w:rFonts w:ascii="Arial" w:hAnsi="Arial" w:cs="Arial"/>
                <w:sz w:val="21"/>
                <w:szCs w:val="21"/>
              </w:rPr>
            </w:pPr>
            <w:r w:rsidRPr="00A4264F">
              <w:rPr>
                <w:rFonts w:ascii="Arial" w:hAnsi="Arial" w:cs="Arial"/>
                <w:sz w:val="21"/>
                <w:szCs w:val="21"/>
              </w:rPr>
              <w:t>(#7) Annual staff training to increase knowledge about identification, ecological function, and silvicultural techniques to maintain/develop late-successional functions and structural complexity.</w:t>
            </w:r>
          </w:p>
        </w:tc>
        <w:tc>
          <w:tcPr>
            <w:tcW w:w="7463" w:type="dxa"/>
          </w:tcPr>
          <w:p w14:paraId="13ECBE8E" w14:textId="77777777" w:rsidR="0088417F" w:rsidRPr="00A4264F" w:rsidRDefault="0088417F" w:rsidP="009E2344">
            <w:pPr>
              <w:rPr>
                <w:rFonts w:ascii="Arial" w:hAnsi="Arial" w:cs="Arial"/>
                <w:sz w:val="21"/>
                <w:szCs w:val="21"/>
                <w:u w:val="single"/>
              </w:rPr>
            </w:pPr>
            <w:r w:rsidRPr="00A4264F">
              <w:rPr>
                <w:rFonts w:ascii="Arial" w:hAnsi="Arial" w:cs="Arial"/>
                <w:sz w:val="21"/>
                <w:szCs w:val="21"/>
                <w:u w:val="single"/>
              </w:rPr>
              <w:t>Topline Input</w:t>
            </w:r>
          </w:p>
          <w:p w14:paraId="036819FF" w14:textId="77777777" w:rsidR="0088417F" w:rsidRPr="00A4264F" w:rsidRDefault="0088417F" w:rsidP="00A4264F">
            <w:pPr>
              <w:pStyle w:val="ListParagraph"/>
              <w:numPr>
                <w:ilvl w:val="0"/>
                <w:numId w:val="1"/>
              </w:numPr>
              <w:spacing w:before="120"/>
              <w:ind w:left="250" w:hanging="270"/>
              <w:rPr>
                <w:rFonts w:ascii="Arial" w:hAnsi="Arial" w:cs="Arial"/>
                <w:sz w:val="21"/>
                <w:szCs w:val="21"/>
              </w:rPr>
            </w:pPr>
            <w:r w:rsidRPr="00A4264F">
              <w:rPr>
                <w:rFonts w:ascii="Arial" w:hAnsi="Arial" w:cs="Arial"/>
                <w:sz w:val="21"/>
                <w:szCs w:val="21"/>
              </w:rPr>
              <w:t>A lot of questions regarding the applicability of this idea to controlled wood</w:t>
            </w:r>
          </w:p>
          <w:p w14:paraId="4BB9EF9A" w14:textId="4B0DEA5E" w:rsidR="0088417F" w:rsidRPr="00A4264F" w:rsidRDefault="0088417F" w:rsidP="0088417F">
            <w:pPr>
              <w:pStyle w:val="ListParagraph"/>
              <w:numPr>
                <w:ilvl w:val="0"/>
                <w:numId w:val="1"/>
              </w:numPr>
              <w:ind w:left="250" w:hanging="270"/>
              <w:rPr>
                <w:rFonts w:ascii="Arial" w:hAnsi="Arial" w:cs="Arial"/>
                <w:sz w:val="21"/>
                <w:szCs w:val="21"/>
              </w:rPr>
            </w:pPr>
            <w:r w:rsidRPr="00A4264F">
              <w:rPr>
                <w:rFonts w:ascii="Arial" w:hAnsi="Arial" w:cs="Arial"/>
                <w:sz w:val="21"/>
                <w:szCs w:val="21"/>
              </w:rPr>
              <w:t>Likely only applicable to Organizations very close to the beginning of the supply chain</w:t>
            </w:r>
          </w:p>
          <w:p w14:paraId="3729C7FA" w14:textId="7B43715A" w:rsidR="0088417F" w:rsidRPr="00A4264F" w:rsidRDefault="0088417F" w:rsidP="0088417F">
            <w:pPr>
              <w:pStyle w:val="ListParagraph"/>
              <w:numPr>
                <w:ilvl w:val="0"/>
                <w:numId w:val="1"/>
              </w:numPr>
              <w:ind w:left="250" w:hanging="270"/>
              <w:rPr>
                <w:rFonts w:ascii="Arial" w:hAnsi="Arial" w:cs="Arial"/>
                <w:sz w:val="21"/>
                <w:szCs w:val="21"/>
              </w:rPr>
            </w:pPr>
            <w:r w:rsidRPr="00A4264F">
              <w:rPr>
                <w:rFonts w:ascii="Arial" w:hAnsi="Arial" w:cs="Arial"/>
                <w:sz w:val="21"/>
                <w:szCs w:val="21"/>
              </w:rPr>
              <w:t>Perceived as being auditable</w:t>
            </w:r>
          </w:p>
          <w:p w14:paraId="58E9A446" w14:textId="4382EF22" w:rsidR="0088417F" w:rsidRPr="00A4264F" w:rsidRDefault="0088417F" w:rsidP="0088417F">
            <w:pPr>
              <w:pStyle w:val="ListParagraph"/>
              <w:numPr>
                <w:ilvl w:val="0"/>
                <w:numId w:val="1"/>
              </w:numPr>
              <w:ind w:left="250" w:hanging="270"/>
              <w:rPr>
                <w:rFonts w:ascii="Arial" w:hAnsi="Arial" w:cs="Arial"/>
                <w:sz w:val="21"/>
                <w:szCs w:val="21"/>
              </w:rPr>
            </w:pPr>
            <w:r w:rsidRPr="00A4264F">
              <w:rPr>
                <w:rFonts w:ascii="Arial" w:hAnsi="Arial" w:cs="Arial"/>
                <w:sz w:val="21"/>
                <w:szCs w:val="21"/>
              </w:rPr>
              <w:t>Training topics should include: identification, ecological function and management techniques; public ecosystem values</w:t>
            </w:r>
          </w:p>
          <w:p w14:paraId="16500532" w14:textId="4487457D" w:rsidR="0088417F" w:rsidRPr="00A4264F" w:rsidRDefault="0088417F" w:rsidP="0088417F">
            <w:pPr>
              <w:pStyle w:val="ListParagraph"/>
              <w:numPr>
                <w:ilvl w:val="0"/>
                <w:numId w:val="1"/>
              </w:numPr>
              <w:ind w:left="250" w:hanging="270"/>
              <w:rPr>
                <w:rFonts w:ascii="Arial" w:hAnsi="Arial" w:cs="Arial"/>
                <w:sz w:val="21"/>
                <w:szCs w:val="21"/>
              </w:rPr>
            </w:pPr>
            <w:r w:rsidRPr="00A4264F">
              <w:rPr>
                <w:rFonts w:ascii="Arial" w:hAnsi="Arial" w:cs="Arial"/>
                <w:sz w:val="21"/>
                <w:szCs w:val="21"/>
              </w:rPr>
              <w:t>Consider allowing “or equivalent,” not just ‘training’</w:t>
            </w:r>
          </w:p>
          <w:p w14:paraId="1FFBE005" w14:textId="46368E3D" w:rsidR="0088417F" w:rsidRPr="00A4264F" w:rsidRDefault="0088417F" w:rsidP="0088417F">
            <w:pPr>
              <w:pStyle w:val="ListParagraph"/>
              <w:numPr>
                <w:ilvl w:val="0"/>
                <w:numId w:val="1"/>
              </w:numPr>
              <w:ind w:left="250" w:hanging="270"/>
              <w:rPr>
                <w:rFonts w:ascii="Arial" w:hAnsi="Arial" w:cs="Arial"/>
                <w:sz w:val="21"/>
                <w:szCs w:val="21"/>
              </w:rPr>
            </w:pPr>
            <w:r w:rsidRPr="00A4264F">
              <w:rPr>
                <w:rFonts w:ascii="Arial" w:hAnsi="Arial" w:cs="Arial"/>
                <w:sz w:val="21"/>
                <w:szCs w:val="21"/>
              </w:rPr>
              <w:t>Consider option of allowing an alternative of working this content into licensure requirements for licensed foresters (covered by ‘or equivalent’?)</w:t>
            </w:r>
          </w:p>
        </w:tc>
      </w:tr>
    </w:tbl>
    <w:p w14:paraId="5FC4ED7A" w14:textId="43282D3C" w:rsidR="004605BC" w:rsidRPr="004605BC" w:rsidRDefault="00611C7B" w:rsidP="004605BC">
      <w:pPr>
        <w:spacing w:before="120"/>
        <w:rPr>
          <w:rFonts w:ascii="Arial" w:hAnsi="Arial" w:cs="Arial"/>
          <w:i/>
          <w:sz w:val="22"/>
          <w:szCs w:val="22"/>
        </w:rPr>
      </w:pPr>
      <w:r w:rsidRPr="00611C7B">
        <w:rPr>
          <w:rFonts w:ascii="Arial" w:hAnsi="Arial" w:cs="Arial"/>
          <w:i/>
          <w:sz w:val="22"/>
          <w:szCs w:val="22"/>
          <w:u w:val="single"/>
        </w:rPr>
        <w:t>Consultation Insights</w:t>
      </w:r>
      <w:r>
        <w:rPr>
          <w:rFonts w:ascii="Arial" w:hAnsi="Arial" w:cs="Arial"/>
          <w:i/>
          <w:sz w:val="22"/>
          <w:szCs w:val="22"/>
        </w:rPr>
        <w:t xml:space="preserve">: </w:t>
      </w:r>
      <w:r w:rsidR="004605BC">
        <w:rPr>
          <w:rFonts w:ascii="Arial" w:hAnsi="Arial" w:cs="Arial"/>
          <w:i/>
          <w:sz w:val="22"/>
          <w:szCs w:val="22"/>
        </w:rPr>
        <w:t xml:space="preserve">The desired outcome for this training would need to be similar to the education/outreach option above, and the information communicated would also need to be similar. This </w:t>
      </w:r>
      <w:r w:rsidR="004605BC" w:rsidRPr="004605BC">
        <w:rPr>
          <w:rFonts w:ascii="Arial" w:hAnsi="Arial" w:cs="Arial"/>
          <w:i/>
          <w:sz w:val="22"/>
          <w:szCs w:val="22"/>
        </w:rPr>
        <w:t xml:space="preserve">option is applicable to only a very small portion of the </w:t>
      </w:r>
      <w:r w:rsidR="004605BC">
        <w:rPr>
          <w:rFonts w:ascii="Arial" w:hAnsi="Arial" w:cs="Arial"/>
          <w:i/>
          <w:sz w:val="22"/>
          <w:szCs w:val="22"/>
        </w:rPr>
        <w:t>Organizations</w:t>
      </w:r>
      <w:r w:rsidR="004605BC" w:rsidRPr="004605BC">
        <w:rPr>
          <w:rFonts w:ascii="Arial" w:hAnsi="Arial" w:cs="Arial"/>
          <w:i/>
          <w:sz w:val="22"/>
          <w:szCs w:val="22"/>
        </w:rPr>
        <w:t xml:space="preserve"> (those closest to the forest)</w:t>
      </w:r>
      <w:r w:rsidR="004605BC">
        <w:rPr>
          <w:rFonts w:ascii="Arial" w:hAnsi="Arial" w:cs="Arial"/>
          <w:i/>
          <w:sz w:val="22"/>
          <w:szCs w:val="22"/>
        </w:rPr>
        <w:t>, since the staff of organizations further from the forest have little ability to mitigate risks based simply upon increased knowledge about Old Growth Forests and associated management activities. Need to recognize that once is not enough, but that a</w:t>
      </w:r>
      <w:r w:rsidR="004605BC" w:rsidRPr="004605BC">
        <w:rPr>
          <w:rFonts w:ascii="Arial" w:hAnsi="Arial" w:cs="Arial"/>
          <w:i/>
          <w:sz w:val="22"/>
          <w:szCs w:val="22"/>
        </w:rPr>
        <w:t>nnual training may not be necessary if the information has not changed</w:t>
      </w:r>
      <w:r w:rsidR="004605BC">
        <w:rPr>
          <w:rFonts w:ascii="Arial" w:hAnsi="Arial" w:cs="Arial"/>
          <w:i/>
          <w:sz w:val="22"/>
          <w:szCs w:val="22"/>
        </w:rPr>
        <w:t xml:space="preserve">, and also that there </w:t>
      </w:r>
      <w:r w:rsidR="004605BC" w:rsidRPr="004605BC">
        <w:rPr>
          <w:rFonts w:ascii="Arial" w:hAnsi="Arial" w:cs="Arial"/>
          <w:i/>
          <w:sz w:val="22"/>
          <w:szCs w:val="22"/>
        </w:rPr>
        <w:t xml:space="preserve">may be alternatives to </w:t>
      </w:r>
      <w:r w:rsidR="004605BC">
        <w:rPr>
          <w:rFonts w:ascii="Arial" w:hAnsi="Arial" w:cs="Arial"/>
          <w:i/>
          <w:sz w:val="22"/>
          <w:szCs w:val="22"/>
        </w:rPr>
        <w:t>Organization</w:t>
      </w:r>
      <w:r w:rsidR="004605BC" w:rsidRPr="004605BC">
        <w:rPr>
          <w:rFonts w:ascii="Arial" w:hAnsi="Arial" w:cs="Arial"/>
          <w:i/>
          <w:sz w:val="22"/>
          <w:szCs w:val="22"/>
        </w:rPr>
        <w:t>-provided training</w:t>
      </w:r>
      <w:r w:rsidR="004605BC">
        <w:rPr>
          <w:rFonts w:ascii="Arial" w:hAnsi="Arial" w:cs="Arial"/>
          <w:i/>
          <w:sz w:val="22"/>
          <w:szCs w:val="22"/>
        </w:rPr>
        <w:t>.</w:t>
      </w:r>
    </w:p>
    <w:p w14:paraId="7F9C20C6" w14:textId="77777777" w:rsidR="0088417F" w:rsidRPr="002C1F7E" w:rsidRDefault="0088417F" w:rsidP="0088417F">
      <w:pPr>
        <w:spacing w:before="120"/>
        <w:rPr>
          <w:rFonts w:ascii="Arial" w:hAnsi="Arial" w:cs="Arial"/>
          <w:b/>
          <w:sz w:val="22"/>
          <w:szCs w:val="22"/>
        </w:rPr>
      </w:pPr>
      <w:r w:rsidRPr="002C1F7E">
        <w:rPr>
          <w:rFonts w:ascii="Arial" w:hAnsi="Arial" w:cs="Arial"/>
          <w:b/>
          <w:sz w:val="22"/>
          <w:szCs w:val="22"/>
          <w:u w:val="single"/>
        </w:rPr>
        <w:t>Proposed Revised Mitigation Option</w:t>
      </w:r>
    </w:p>
    <w:p w14:paraId="23A24EE8" w14:textId="7C95B012" w:rsidR="0088417F" w:rsidRPr="002C1F7E" w:rsidRDefault="0088417F" w:rsidP="0088417F">
      <w:pPr>
        <w:spacing w:before="120"/>
        <w:rPr>
          <w:rFonts w:ascii="Arial" w:hAnsi="Arial" w:cs="Arial"/>
          <w:b/>
          <w:sz w:val="22"/>
          <w:szCs w:val="22"/>
        </w:rPr>
      </w:pPr>
      <w:r w:rsidRPr="002C1F7E">
        <w:rPr>
          <w:rFonts w:ascii="Arial" w:hAnsi="Arial" w:cs="Arial"/>
          <w:b/>
          <w:sz w:val="22"/>
          <w:szCs w:val="22"/>
        </w:rPr>
        <w:t xml:space="preserve">The following </w:t>
      </w:r>
      <w:r w:rsidR="00485A6E">
        <w:rPr>
          <w:rFonts w:ascii="Arial" w:hAnsi="Arial" w:cs="Arial"/>
          <w:b/>
          <w:sz w:val="22"/>
          <w:szCs w:val="22"/>
        </w:rPr>
        <w:t>is offered as an option f</w:t>
      </w:r>
      <w:r w:rsidR="00485A6E" w:rsidRPr="00485A6E">
        <w:rPr>
          <w:rFonts w:ascii="Arial" w:hAnsi="Arial" w:cs="Arial"/>
          <w:b/>
          <w:sz w:val="22"/>
          <w:szCs w:val="22"/>
        </w:rPr>
        <w:t xml:space="preserve">or Organizations with staff who have direct contact with landowners/land managers and/or who are on-site at the forest material </w:t>
      </w:r>
      <w:r w:rsidR="00F677DA">
        <w:rPr>
          <w:rFonts w:ascii="Arial" w:hAnsi="Arial" w:cs="Arial"/>
          <w:b/>
          <w:sz w:val="22"/>
          <w:szCs w:val="22"/>
        </w:rPr>
        <w:t>origin</w:t>
      </w:r>
      <w:r w:rsidR="00485A6E" w:rsidRPr="00485A6E">
        <w:rPr>
          <w:rFonts w:ascii="Arial" w:hAnsi="Arial" w:cs="Arial"/>
          <w:b/>
          <w:sz w:val="22"/>
          <w:szCs w:val="22"/>
        </w:rPr>
        <w:t xml:space="preserve"> prior to harves</w:t>
      </w:r>
      <w:r w:rsidR="00F677DA">
        <w:rPr>
          <w:rFonts w:ascii="Arial" w:hAnsi="Arial" w:cs="Arial"/>
          <w:b/>
          <w:sz w:val="22"/>
          <w:szCs w:val="22"/>
        </w:rPr>
        <w:t>t</w:t>
      </w:r>
      <w:r w:rsidRPr="002C1F7E">
        <w:rPr>
          <w:rFonts w:ascii="Arial" w:hAnsi="Arial" w:cs="Arial"/>
          <w:b/>
          <w:sz w:val="22"/>
          <w:szCs w:val="22"/>
        </w:rPr>
        <w:t>:</w:t>
      </w:r>
    </w:p>
    <w:p w14:paraId="24B9E13E" w14:textId="0A2139D2" w:rsidR="0088417F" w:rsidRPr="002C1F7E" w:rsidRDefault="00F677DA" w:rsidP="0088417F">
      <w:pPr>
        <w:spacing w:before="120"/>
        <w:ind w:left="288"/>
        <w:rPr>
          <w:rFonts w:ascii="Arial" w:hAnsi="Arial" w:cs="Arial"/>
          <w:b/>
          <w:sz w:val="22"/>
          <w:szCs w:val="22"/>
        </w:rPr>
      </w:pPr>
      <w:r w:rsidRPr="00F677DA">
        <w:rPr>
          <w:rFonts w:ascii="Arial" w:hAnsi="Arial" w:cs="Arial"/>
          <w:b/>
          <w:sz w:val="22"/>
          <w:szCs w:val="22"/>
        </w:rPr>
        <w:t>Ensure staff receive training or the equivalent, with periodic refreshers that include any new information, on Type 1 and Type 2 Old Growth identification, ecological function, management techniques, and provision of public values. The training or equivalent shall be: a) customized for old growth associated with the forest types that occur within the Organization’s supply area; b) developed by, or developed in cooperation with, organizations/individuals with expertise in Old Growth conservation or FSC US; and c) result in staff having knowledge on these subjects to the extent that they are able to communicate the same content to the landowners and land managers with whom they are working.</w:t>
      </w:r>
    </w:p>
    <w:p w14:paraId="63073179" w14:textId="620EE039" w:rsidR="00943D08" w:rsidRPr="002C1F7E" w:rsidRDefault="00943D08" w:rsidP="00611C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Conservation </w:t>
      </w:r>
      <w:r>
        <w:rPr>
          <w:rFonts w:ascii="Arial" w:hAnsi="Arial" w:cs="Arial"/>
          <w:b/>
          <w:color w:val="538135" w:themeColor="accent6" w:themeShade="BF"/>
          <w:szCs w:val="22"/>
        </w:rPr>
        <w:t>Incentives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777"/>
        <w:gridCol w:w="7283"/>
      </w:tblGrid>
      <w:tr w:rsidR="00943D08" w:rsidRPr="00A8076C" w14:paraId="6154B77D" w14:textId="77777777" w:rsidTr="007E267D">
        <w:tc>
          <w:tcPr>
            <w:tcW w:w="2777" w:type="dxa"/>
          </w:tcPr>
          <w:p w14:paraId="2601D829" w14:textId="61848E16" w:rsidR="00943D08" w:rsidRPr="00A8076C" w:rsidRDefault="00943D08" w:rsidP="009E2344">
            <w:pPr>
              <w:rPr>
                <w:rFonts w:ascii="Arial" w:hAnsi="Arial" w:cs="Arial"/>
                <w:sz w:val="21"/>
                <w:szCs w:val="21"/>
                <w:u w:val="single"/>
              </w:rPr>
            </w:pPr>
            <w:r>
              <w:rPr>
                <w:rFonts w:ascii="Arial" w:hAnsi="Arial" w:cs="Arial"/>
                <w:sz w:val="21"/>
                <w:szCs w:val="21"/>
                <w:u w:val="single"/>
              </w:rPr>
              <w:t>Original Proposed Option</w:t>
            </w:r>
            <w:r w:rsidR="007E267D">
              <w:rPr>
                <w:rFonts w:ascii="Arial" w:hAnsi="Arial" w:cs="Arial"/>
                <w:sz w:val="21"/>
                <w:szCs w:val="21"/>
                <w:u w:val="single"/>
              </w:rPr>
              <w:t>s</w:t>
            </w:r>
            <w:bookmarkStart w:id="0" w:name="_GoBack"/>
            <w:bookmarkEnd w:id="0"/>
          </w:p>
          <w:p w14:paraId="4DDFC7E3" w14:textId="6F1D95A2" w:rsidR="00943D08" w:rsidRPr="00A8076C" w:rsidRDefault="00611C7B" w:rsidP="00611C7B">
            <w:pPr>
              <w:spacing w:before="120"/>
              <w:rPr>
                <w:rFonts w:ascii="Arial" w:hAnsi="Arial" w:cs="Arial"/>
                <w:sz w:val="21"/>
                <w:szCs w:val="21"/>
              </w:rPr>
            </w:pPr>
            <w:r>
              <w:rPr>
                <w:rFonts w:ascii="Arial" w:hAnsi="Arial" w:cs="Arial"/>
                <w:sz w:val="21"/>
                <w:szCs w:val="21"/>
              </w:rPr>
              <w:t>None</w:t>
            </w:r>
          </w:p>
        </w:tc>
        <w:tc>
          <w:tcPr>
            <w:tcW w:w="7283" w:type="dxa"/>
          </w:tcPr>
          <w:p w14:paraId="1D043DB0" w14:textId="77777777" w:rsidR="00943D08" w:rsidRPr="00A8076C" w:rsidRDefault="00943D08" w:rsidP="009E2344">
            <w:pPr>
              <w:rPr>
                <w:rFonts w:ascii="Arial" w:hAnsi="Arial" w:cs="Arial"/>
                <w:sz w:val="21"/>
                <w:szCs w:val="21"/>
                <w:u w:val="single"/>
              </w:rPr>
            </w:pPr>
            <w:r w:rsidRPr="00A8076C">
              <w:rPr>
                <w:rFonts w:ascii="Arial" w:hAnsi="Arial" w:cs="Arial"/>
                <w:sz w:val="21"/>
                <w:szCs w:val="21"/>
                <w:u w:val="single"/>
              </w:rPr>
              <w:t>Topline Input</w:t>
            </w:r>
          </w:p>
          <w:p w14:paraId="714F7B4A" w14:textId="77777777" w:rsidR="00943D08" w:rsidRDefault="00943D08" w:rsidP="00611C7B">
            <w:pPr>
              <w:pStyle w:val="ListParagraph"/>
              <w:numPr>
                <w:ilvl w:val="0"/>
                <w:numId w:val="1"/>
              </w:numPr>
              <w:spacing w:before="120"/>
              <w:ind w:left="250" w:hanging="270"/>
              <w:rPr>
                <w:rFonts w:ascii="Arial" w:hAnsi="Arial" w:cs="Arial"/>
                <w:sz w:val="21"/>
                <w:szCs w:val="21"/>
              </w:rPr>
            </w:pPr>
            <w:r>
              <w:rPr>
                <w:rFonts w:ascii="Arial" w:hAnsi="Arial" w:cs="Arial"/>
                <w:sz w:val="21"/>
                <w:szCs w:val="21"/>
              </w:rPr>
              <w:t>Multiple suggestions received for a mitigation option associated with this central theme</w:t>
            </w:r>
          </w:p>
          <w:p w14:paraId="69AE5DE3" w14:textId="1D38FB78" w:rsidR="00943D08" w:rsidRPr="00A8076C" w:rsidRDefault="00943D08" w:rsidP="00943D08">
            <w:pPr>
              <w:pStyle w:val="ListParagraph"/>
              <w:numPr>
                <w:ilvl w:val="0"/>
                <w:numId w:val="1"/>
              </w:numPr>
              <w:ind w:left="250" w:hanging="270"/>
              <w:rPr>
                <w:rFonts w:ascii="Arial" w:hAnsi="Arial" w:cs="Arial"/>
                <w:sz w:val="21"/>
                <w:szCs w:val="21"/>
              </w:rPr>
            </w:pPr>
            <w:r>
              <w:rPr>
                <w:rFonts w:ascii="Arial" w:hAnsi="Arial" w:cs="Arial"/>
                <w:sz w:val="21"/>
                <w:szCs w:val="21"/>
              </w:rPr>
              <w:t>Could be in support specifically of regional and national land trusts (particularly those that are acquiring working forest conservation easements), or generally in support of organizations that provide incentives to maintain or enhance old growth forests</w:t>
            </w:r>
          </w:p>
        </w:tc>
      </w:tr>
    </w:tbl>
    <w:p w14:paraId="5E126971" w14:textId="77777777" w:rsidR="00554C99" w:rsidRDefault="00554C99" w:rsidP="00943D08">
      <w:pPr>
        <w:spacing w:before="120"/>
        <w:rPr>
          <w:rFonts w:ascii="Arial" w:hAnsi="Arial" w:cs="Arial"/>
          <w:b/>
          <w:sz w:val="22"/>
          <w:szCs w:val="22"/>
          <w:u w:val="single"/>
        </w:rPr>
      </w:pPr>
    </w:p>
    <w:p w14:paraId="2F41EC1E" w14:textId="77777777" w:rsidR="00554C99" w:rsidRDefault="00554C99">
      <w:pPr>
        <w:rPr>
          <w:rFonts w:ascii="Arial" w:hAnsi="Arial" w:cs="Arial"/>
          <w:b/>
          <w:sz w:val="22"/>
          <w:szCs w:val="22"/>
          <w:u w:val="single"/>
        </w:rPr>
      </w:pPr>
      <w:r>
        <w:rPr>
          <w:rFonts w:ascii="Arial" w:hAnsi="Arial" w:cs="Arial"/>
          <w:b/>
          <w:sz w:val="22"/>
          <w:szCs w:val="22"/>
          <w:u w:val="single"/>
        </w:rPr>
        <w:br w:type="page"/>
      </w:r>
    </w:p>
    <w:p w14:paraId="256BD780" w14:textId="4DE893F0" w:rsidR="00943D08" w:rsidRPr="009C4817" w:rsidRDefault="00943D08" w:rsidP="00943D08">
      <w:pPr>
        <w:spacing w:before="120"/>
        <w:rPr>
          <w:rFonts w:ascii="Arial" w:hAnsi="Arial" w:cs="Arial"/>
          <w:b/>
          <w:sz w:val="22"/>
          <w:szCs w:val="22"/>
        </w:rPr>
      </w:pPr>
      <w:r w:rsidRPr="009C4817">
        <w:rPr>
          <w:rFonts w:ascii="Arial" w:hAnsi="Arial" w:cs="Arial"/>
          <w:b/>
          <w:sz w:val="22"/>
          <w:szCs w:val="22"/>
          <w:u w:val="single"/>
        </w:rPr>
        <w:t>Proposed Mitigation Option</w:t>
      </w:r>
    </w:p>
    <w:p w14:paraId="35371BEC" w14:textId="77777777" w:rsidR="00943D08" w:rsidRPr="009C4817" w:rsidRDefault="00943D08" w:rsidP="00943D08">
      <w:pPr>
        <w:spacing w:before="120"/>
        <w:rPr>
          <w:rFonts w:ascii="Arial" w:hAnsi="Arial" w:cs="Arial"/>
          <w:b/>
          <w:sz w:val="22"/>
          <w:szCs w:val="22"/>
        </w:rPr>
      </w:pPr>
      <w:r w:rsidRPr="009C4817">
        <w:rPr>
          <w:rFonts w:ascii="Arial" w:hAnsi="Arial" w:cs="Arial"/>
          <w:b/>
          <w:sz w:val="22"/>
          <w:szCs w:val="22"/>
        </w:rPr>
        <w:t>The following is offered as an option that could be scaled for any impact level:</w:t>
      </w:r>
    </w:p>
    <w:p w14:paraId="3F34022D" w14:textId="6B8D13F2" w:rsidR="00911DB7" w:rsidRPr="00CD2D42" w:rsidRDefault="00911DB7" w:rsidP="00CD2D42">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regional and national organizations that provide incentives </w:t>
      </w:r>
      <w:r w:rsidR="00CD2D42">
        <w:rPr>
          <w:rFonts w:ascii="Arial" w:hAnsi="Arial" w:cs="Arial"/>
          <w:b/>
          <w:sz w:val="22"/>
          <w:szCs w:val="22"/>
        </w:rPr>
        <w:t xml:space="preserve">within the specified risk area and the Organization’s supply area </w:t>
      </w:r>
      <w:r w:rsidRPr="00911DB7">
        <w:rPr>
          <w:rFonts w:ascii="Arial" w:hAnsi="Arial" w:cs="Arial"/>
          <w:b/>
          <w:sz w:val="22"/>
          <w:szCs w:val="22"/>
        </w:rPr>
        <w:t>that result in conservation of Type 1 and Type 2 old growth, including working forest easements and other conservation easements.</w:t>
      </w:r>
    </w:p>
    <w:p w14:paraId="6AA838F6" w14:textId="032C1219" w:rsidR="00911DB7" w:rsidRPr="002C1F7E" w:rsidRDefault="00911DB7" w:rsidP="00A75432">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E2586B">
        <w:rPr>
          <w:rFonts w:ascii="Arial" w:hAnsi="Arial" w:cs="Arial"/>
          <w:b/>
          <w:color w:val="538135" w:themeColor="accent6" w:themeShade="BF"/>
          <w:szCs w:val="22"/>
        </w:rPr>
        <w:t>Ring-counting for Avoidance/Acceptance of Individual Logs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107"/>
        <w:gridCol w:w="3953"/>
      </w:tblGrid>
      <w:tr w:rsidR="00611C7B" w:rsidRPr="00A8076C" w14:paraId="387F6479" w14:textId="77777777" w:rsidTr="00611C7B">
        <w:tc>
          <w:tcPr>
            <w:tcW w:w="6107" w:type="dxa"/>
          </w:tcPr>
          <w:p w14:paraId="5764A69D" w14:textId="6150F074" w:rsidR="00E2586B" w:rsidRPr="00611C7B" w:rsidRDefault="00E2586B" w:rsidP="009E2344">
            <w:pPr>
              <w:rPr>
                <w:rFonts w:ascii="Arial" w:hAnsi="Arial" w:cs="Arial"/>
                <w:sz w:val="21"/>
                <w:szCs w:val="21"/>
                <w:u w:val="single"/>
              </w:rPr>
            </w:pPr>
            <w:r>
              <w:rPr>
                <w:rFonts w:ascii="Arial" w:hAnsi="Arial" w:cs="Arial"/>
                <w:sz w:val="21"/>
                <w:szCs w:val="21"/>
                <w:u w:val="single"/>
              </w:rPr>
              <w:t>Participant Proposed Options</w:t>
            </w:r>
          </w:p>
          <w:p w14:paraId="2364E29E" w14:textId="3C95FE7E" w:rsidR="00E2586B" w:rsidRDefault="00E2586B" w:rsidP="00611C7B">
            <w:pPr>
              <w:spacing w:before="120"/>
              <w:rPr>
                <w:rFonts w:ascii="Arial" w:hAnsi="Arial" w:cs="Arial"/>
                <w:sz w:val="21"/>
                <w:szCs w:val="21"/>
              </w:rPr>
            </w:pPr>
            <w:r w:rsidRPr="00911DB7">
              <w:rPr>
                <w:rFonts w:ascii="Arial" w:hAnsi="Arial" w:cs="Arial"/>
                <w:sz w:val="21"/>
                <w:szCs w:val="21"/>
              </w:rPr>
              <w:t>A company in Pacific Coast Region cannot ‘control’ if log that exceeds 150 years of age; (to avoid purchase) policy &amp; procedures that require that personnel who receive/scale logs to count growt</w:t>
            </w:r>
            <w:r>
              <w:rPr>
                <w:rFonts w:ascii="Arial" w:hAnsi="Arial" w:cs="Arial"/>
                <w:sz w:val="21"/>
                <w:szCs w:val="21"/>
              </w:rPr>
              <w:t>h rings &amp; document /keep record.</w:t>
            </w:r>
          </w:p>
          <w:p w14:paraId="70569ED6" w14:textId="77777777" w:rsidR="00E2586B" w:rsidRPr="00A8076C" w:rsidRDefault="00E2586B" w:rsidP="00611C7B">
            <w:pPr>
              <w:spacing w:before="120"/>
              <w:rPr>
                <w:rFonts w:ascii="Arial" w:hAnsi="Arial" w:cs="Arial"/>
                <w:sz w:val="21"/>
                <w:szCs w:val="21"/>
              </w:rPr>
            </w:pPr>
            <w:r w:rsidRPr="00911DB7">
              <w:rPr>
                <w:rFonts w:ascii="Arial" w:hAnsi="Arial" w:cs="Arial"/>
                <w:sz w:val="21"/>
                <w:szCs w:val="21"/>
              </w:rPr>
              <w:t>Accept young trees (regardless of size) from areas of specified risk when ring count can be used to find logs that are less than 150 years. This recognizes and allows auditing of support for regenerative ecological forest projects. Species specifically related to late succession target species i.e. ponderosa on east side dry forests in entered of removal white fir sub-canopy. Identify late succession species targets by ecological region</w:t>
            </w:r>
          </w:p>
        </w:tc>
        <w:tc>
          <w:tcPr>
            <w:tcW w:w="3953" w:type="dxa"/>
          </w:tcPr>
          <w:p w14:paraId="461876F8" w14:textId="77777777" w:rsidR="00E2586B" w:rsidRPr="00A8076C" w:rsidRDefault="00E2586B" w:rsidP="009E2344">
            <w:pPr>
              <w:rPr>
                <w:rFonts w:ascii="Arial" w:hAnsi="Arial" w:cs="Arial"/>
                <w:sz w:val="21"/>
                <w:szCs w:val="21"/>
                <w:u w:val="single"/>
              </w:rPr>
            </w:pPr>
            <w:r>
              <w:rPr>
                <w:rFonts w:ascii="Arial" w:hAnsi="Arial" w:cs="Arial"/>
                <w:sz w:val="21"/>
                <w:szCs w:val="21"/>
                <w:u w:val="single"/>
              </w:rPr>
              <w:t>Summary of</w:t>
            </w:r>
            <w:r w:rsidRPr="00A8076C">
              <w:rPr>
                <w:rFonts w:ascii="Arial" w:hAnsi="Arial" w:cs="Arial"/>
                <w:sz w:val="21"/>
                <w:szCs w:val="21"/>
                <w:u w:val="single"/>
              </w:rPr>
              <w:t xml:space="preserve"> Input</w:t>
            </w:r>
          </w:p>
          <w:p w14:paraId="3398F26B" w14:textId="2CC6012F" w:rsidR="00E2586B" w:rsidRDefault="00E2586B" w:rsidP="00611C7B">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As this was proposed at the Regional Meeting, we received a lot of input specifically in regards to this proposed </w:t>
            </w:r>
            <w:r w:rsidR="00611C7B">
              <w:rPr>
                <w:rFonts w:ascii="Arial" w:hAnsi="Arial" w:cs="Arial"/>
                <w:sz w:val="21"/>
                <w:szCs w:val="21"/>
              </w:rPr>
              <w:t>option</w:t>
            </w:r>
            <w:r>
              <w:rPr>
                <w:rFonts w:ascii="Arial" w:hAnsi="Arial" w:cs="Arial"/>
                <w:sz w:val="21"/>
                <w:szCs w:val="21"/>
              </w:rPr>
              <w:t xml:space="preserve"> – some positive, most negative</w:t>
            </w:r>
          </w:p>
          <w:p w14:paraId="0D98C30C" w14:textId="77777777" w:rsidR="00E2586B" w:rsidRPr="00A8076C" w:rsidRDefault="00E2586B" w:rsidP="009E2344">
            <w:pPr>
              <w:pStyle w:val="ListParagraph"/>
              <w:numPr>
                <w:ilvl w:val="0"/>
                <w:numId w:val="1"/>
              </w:numPr>
              <w:ind w:left="250" w:hanging="270"/>
              <w:rPr>
                <w:rFonts w:ascii="Arial" w:hAnsi="Arial" w:cs="Arial"/>
                <w:sz w:val="21"/>
                <w:szCs w:val="21"/>
              </w:rPr>
            </w:pPr>
            <w:r>
              <w:rPr>
                <w:rFonts w:ascii="Arial" w:hAnsi="Arial" w:cs="Arial"/>
                <w:sz w:val="21"/>
                <w:szCs w:val="21"/>
              </w:rPr>
              <w:t>It was not possible to accurately determine the different perspectives of all of those providing input, but there appeared to be consistent opposition from an economic perspective, and mixed input from other perspectives</w:t>
            </w:r>
          </w:p>
        </w:tc>
      </w:tr>
    </w:tbl>
    <w:p w14:paraId="3164FBE0" w14:textId="775C235F" w:rsidR="00E2586B" w:rsidRPr="00E2586B" w:rsidRDefault="00611C7B" w:rsidP="00E2586B">
      <w:pPr>
        <w:spacing w:before="120"/>
        <w:rPr>
          <w:rFonts w:ascii="Arial" w:hAnsi="Arial" w:cs="Arial"/>
          <w:i/>
          <w:sz w:val="22"/>
          <w:szCs w:val="22"/>
        </w:rPr>
      </w:pPr>
      <w:r w:rsidRPr="00611C7B">
        <w:rPr>
          <w:rFonts w:ascii="Arial" w:hAnsi="Arial" w:cs="Arial"/>
          <w:i/>
          <w:sz w:val="22"/>
          <w:szCs w:val="22"/>
          <w:u w:val="single"/>
        </w:rPr>
        <w:t>Consultation Insights</w:t>
      </w:r>
      <w:r>
        <w:rPr>
          <w:rFonts w:ascii="Arial" w:hAnsi="Arial" w:cs="Arial"/>
          <w:i/>
          <w:sz w:val="22"/>
          <w:szCs w:val="22"/>
        </w:rPr>
        <w:t xml:space="preserve">: </w:t>
      </w:r>
      <w:r w:rsidR="00E2586B" w:rsidRPr="00E2586B">
        <w:rPr>
          <w:rFonts w:ascii="Arial" w:hAnsi="Arial" w:cs="Arial"/>
          <w:i/>
          <w:sz w:val="22"/>
          <w:szCs w:val="22"/>
        </w:rPr>
        <w:t xml:space="preserve">Most trees are now sectioned and sorted on site, with most </w:t>
      </w:r>
      <w:r w:rsidR="00E2586B">
        <w:rPr>
          <w:rFonts w:ascii="Arial" w:hAnsi="Arial" w:cs="Arial"/>
          <w:i/>
          <w:sz w:val="22"/>
          <w:szCs w:val="22"/>
        </w:rPr>
        <w:t>Organizations</w:t>
      </w:r>
      <w:r w:rsidR="00E2586B" w:rsidRPr="00E2586B">
        <w:rPr>
          <w:rFonts w:ascii="Arial" w:hAnsi="Arial" w:cs="Arial"/>
          <w:i/>
          <w:sz w:val="22"/>
          <w:szCs w:val="22"/>
        </w:rPr>
        <w:t xml:space="preserve"> receiving sections and not receiving whole trees, and therefore unable to determine (</w:t>
      </w:r>
      <w:r w:rsidR="00E2586B">
        <w:rPr>
          <w:rFonts w:ascii="Arial" w:hAnsi="Arial" w:cs="Arial"/>
          <w:i/>
          <w:sz w:val="22"/>
          <w:szCs w:val="22"/>
        </w:rPr>
        <w:t>due to not knowing if they are receiving the bottom-most section)</w:t>
      </w:r>
      <w:r w:rsidR="00E2586B" w:rsidRPr="00E2586B">
        <w:rPr>
          <w:rFonts w:ascii="Arial" w:hAnsi="Arial" w:cs="Arial"/>
          <w:i/>
          <w:sz w:val="22"/>
          <w:szCs w:val="22"/>
        </w:rPr>
        <w:t xml:space="preserve"> whether ring-counting would provide an accurate age for the tree</w:t>
      </w:r>
      <w:r w:rsidR="00EE58A5">
        <w:rPr>
          <w:rFonts w:ascii="Arial" w:hAnsi="Arial" w:cs="Arial"/>
          <w:i/>
          <w:sz w:val="22"/>
          <w:szCs w:val="22"/>
        </w:rPr>
        <w:t xml:space="preserve">. </w:t>
      </w:r>
      <w:r w:rsidR="00E2586B" w:rsidRPr="00E2586B">
        <w:rPr>
          <w:rFonts w:ascii="Arial" w:hAnsi="Arial" w:cs="Arial"/>
          <w:i/>
          <w:sz w:val="22"/>
          <w:szCs w:val="22"/>
        </w:rPr>
        <w:t xml:space="preserve">Many </w:t>
      </w:r>
      <w:r w:rsidR="00EE58A5">
        <w:rPr>
          <w:rFonts w:ascii="Arial" w:hAnsi="Arial" w:cs="Arial"/>
          <w:i/>
          <w:sz w:val="22"/>
          <w:szCs w:val="22"/>
        </w:rPr>
        <w:t>Organizations</w:t>
      </w:r>
      <w:r w:rsidR="00E2586B" w:rsidRPr="00E2586B">
        <w:rPr>
          <w:rFonts w:ascii="Arial" w:hAnsi="Arial" w:cs="Arial"/>
          <w:i/>
          <w:sz w:val="22"/>
          <w:szCs w:val="22"/>
        </w:rPr>
        <w:t xml:space="preserve"> do not receive whole logs, but instead residuals from other manufacturers, so this would only be applicable to </w:t>
      </w:r>
      <w:r w:rsidR="00EE58A5">
        <w:rPr>
          <w:rFonts w:ascii="Arial" w:hAnsi="Arial" w:cs="Arial"/>
          <w:i/>
          <w:sz w:val="22"/>
          <w:szCs w:val="22"/>
        </w:rPr>
        <w:t>Organizations</w:t>
      </w:r>
      <w:r w:rsidR="00E2586B" w:rsidRPr="00E2586B">
        <w:rPr>
          <w:rFonts w:ascii="Arial" w:hAnsi="Arial" w:cs="Arial"/>
          <w:i/>
          <w:sz w:val="22"/>
          <w:szCs w:val="22"/>
        </w:rPr>
        <w:t xml:space="preserve"> </w:t>
      </w:r>
      <w:r w:rsidR="00EE58A5">
        <w:rPr>
          <w:rFonts w:ascii="Arial" w:hAnsi="Arial" w:cs="Arial"/>
          <w:i/>
          <w:sz w:val="22"/>
          <w:szCs w:val="22"/>
        </w:rPr>
        <w:t>that</w:t>
      </w:r>
      <w:r w:rsidR="00E2586B" w:rsidRPr="00E2586B">
        <w:rPr>
          <w:rFonts w:ascii="Arial" w:hAnsi="Arial" w:cs="Arial"/>
          <w:i/>
          <w:sz w:val="22"/>
          <w:szCs w:val="22"/>
        </w:rPr>
        <w:t xml:space="preserve"> are at the very beginning of the supply chain</w:t>
      </w:r>
      <w:r w:rsidR="00EE58A5">
        <w:rPr>
          <w:rFonts w:ascii="Arial" w:hAnsi="Arial" w:cs="Arial"/>
          <w:i/>
          <w:sz w:val="22"/>
          <w:szCs w:val="22"/>
        </w:rPr>
        <w:t xml:space="preserve">. </w:t>
      </w:r>
      <w:r w:rsidR="00E2586B" w:rsidRPr="00E2586B">
        <w:rPr>
          <w:rFonts w:ascii="Arial" w:hAnsi="Arial" w:cs="Arial"/>
          <w:i/>
          <w:sz w:val="22"/>
          <w:szCs w:val="22"/>
        </w:rPr>
        <w:t xml:space="preserve">The purpose of mitigation </w:t>
      </w:r>
      <w:r w:rsidR="00EE58A5">
        <w:rPr>
          <w:rFonts w:ascii="Arial" w:hAnsi="Arial" w:cs="Arial"/>
          <w:i/>
          <w:sz w:val="22"/>
          <w:szCs w:val="22"/>
        </w:rPr>
        <w:t xml:space="preserve">is to reduce the risk of receiving materials from places where the High Conservation Value (HCV) is being threatened by forest management activities, and in this case the HCV is the forest, not individual trees. Avoiding individual trees based upon age would not </w:t>
      </w:r>
      <w:r w:rsidR="003278C1">
        <w:rPr>
          <w:rFonts w:ascii="Arial" w:hAnsi="Arial" w:cs="Arial"/>
          <w:i/>
          <w:sz w:val="22"/>
          <w:szCs w:val="22"/>
        </w:rPr>
        <w:t>ensure that the other materials received did not come from places where this HCV is threatened (Old Growth forests include younger trees too)</w:t>
      </w:r>
      <w:r w:rsidR="00E2586B" w:rsidRPr="00E2586B">
        <w:rPr>
          <w:rFonts w:ascii="Arial" w:hAnsi="Arial" w:cs="Arial"/>
          <w:i/>
          <w:sz w:val="22"/>
          <w:szCs w:val="22"/>
        </w:rPr>
        <w:t>.</w:t>
      </w:r>
      <w:r w:rsidR="003278C1">
        <w:rPr>
          <w:rFonts w:ascii="Arial" w:hAnsi="Arial" w:cs="Arial"/>
          <w:i/>
          <w:sz w:val="22"/>
          <w:szCs w:val="22"/>
        </w:rPr>
        <w:t xml:space="preserve"> Due to the significant potential for lack of effectiveness, neither of these options are included in the revised set of mitigation options.</w:t>
      </w:r>
    </w:p>
    <w:p w14:paraId="261BF9C7" w14:textId="005A4E3F" w:rsidR="002F288E" w:rsidRPr="00AD5583" w:rsidRDefault="002F288E" w:rsidP="002F288E">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C54E" w14:textId="77777777" w:rsidR="005B1332" w:rsidRDefault="005B1332" w:rsidP="00DC4996">
      <w:r>
        <w:separator/>
      </w:r>
    </w:p>
  </w:endnote>
  <w:endnote w:type="continuationSeparator" w:id="0">
    <w:p w14:paraId="17DB4221" w14:textId="77777777" w:rsidR="005B1332" w:rsidRDefault="005B1332"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67D">
      <w:rPr>
        <w:rStyle w:val="PageNumber"/>
        <w:noProof/>
      </w:rPr>
      <w:t>5</w:t>
    </w:r>
    <w:r>
      <w:rPr>
        <w:rStyle w:val="PageNumber"/>
      </w:rPr>
      <w:fldChar w:fldCharType="end"/>
    </w:r>
  </w:p>
  <w:p w14:paraId="67C78458" w14:textId="1788CA5A"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Old Growth Forest</w:t>
    </w:r>
    <w:r>
      <w:rPr>
        <w:rFonts w:ascii="PMingLiU" w:eastAsia="PMingLiU" w:hAnsi="PMingLiU" w:cs="PMingLiU"/>
        <w:sz w:val="16"/>
        <w:szCs w:val="16"/>
      </w:rPr>
      <w:br/>
    </w:r>
    <w:r>
      <w:rPr>
        <w:rFonts w:ascii="Arial" w:hAnsi="Arial" w:cs="Arial"/>
        <w:sz w:val="16"/>
        <w:szCs w:val="16"/>
      </w:rPr>
      <w:t>9/24/18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332">
      <w:rPr>
        <w:rStyle w:val="PageNumber"/>
        <w:noProof/>
      </w:rPr>
      <w:t>1</w:t>
    </w:r>
    <w:r>
      <w:rPr>
        <w:rStyle w:val="PageNumber"/>
      </w:rPr>
      <w:fldChar w:fldCharType="end"/>
    </w:r>
  </w:p>
  <w:p w14:paraId="07DD4F51" w14:textId="77777777"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Old Growth Forest</w:t>
    </w:r>
    <w:r>
      <w:rPr>
        <w:rFonts w:ascii="Arial" w:hAnsi="Arial" w:cs="Arial"/>
        <w:sz w:val="16"/>
        <w:szCs w:val="16"/>
      </w:rPr>
      <w:br/>
      <w:t>9/24/18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BE507" w14:textId="77777777" w:rsidR="005B1332" w:rsidRDefault="005B1332" w:rsidP="00DC4996">
      <w:r>
        <w:separator/>
      </w:r>
    </w:p>
  </w:footnote>
  <w:footnote w:type="continuationSeparator" w:id="0">
    <w:p w14:paraId="15AC820A" w14:textId="77777777" w:rsidR="005B1332" w:rsidRDefault="005B1332" w:rsidP="00DC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01F768E7" w:rsidR="00DC4996" w:rsidRPr="00786FAD" w:rsidRDefault="00044D30" w:rsidP="00DC4996">
    <w:pPr>
      <w:pStyle w:val="Header"/>
      <w:jc w:val="center"/>
      <w:rPr>
        <w:rFonts w:ascii="Arial" w:hAnsi="Arial" w:cs="Arial"/>
        <w:b/>
        <w:color w:val="538135" w:themeColor="accent6" w:themeShade="BF"/>
        <w:sz w:val="36"/>
      </w:rPr>
    </w:pPr>
    <w:r w:rsidRPr="00786FAD">
      <w:rPr>
        <w:rFonts w:ascii="Arial" w:hAnsi="Arial" w:cs="Arial"/>
        <w:b/>
        <w:color w:val="538135" w:themeColor="accent6" w:themeShade="BF"/>
        <w:sz w:val="36"/>
      </w:rPr>
      <w:t>Portland</w:t>
    </w:r>
    <w:r w:rsidR="00DC4996" w:rsidRPr="00786FAD">
      <w:rPr>
        <w:rFonts w:ascii="Arial" w:hAnsi="Arial" w:cs="Arial"/>
        <w:b/>
        <w:color w:val="538135" w:themeColor="accent6" w:themeShade="BF"/>
        <w:sz w:val="36"/>
      </w:rPr>
      <w:t>: Old Growth Forest</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D9E72F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DEADLINE FOR INPUT: Wednesday, October 10, 2018 (COB)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4"/>
    <w:rsid w:val="000369AB"/>
    <w:rsid w:val="00044D30"/>
    <w:rsid w:val="000C4A91"/>
    <w:rsid w:val="00124B74"/>
    <w:rsid w:val="00124C59"/>
    <w:rsid w:val="00172E4D"/>
    <w:rsid w:val="001774D7"/>
    <w:rsid w:val="00196311"/>
    <w:rsid w:val="001B16C8"/>
    <w:rsid w:val="001B29D3"/>
    <w:rsid w:val="00205807"/>
    <w:rsid w:val="002514C6"/>
    <w:rsid w:val="00275BDA"/>
    <w:rsid w:val="002B4625"/>
    <w:rsid w:val="002C1F7E"/>
    <w:rsid w:val="002C6D16"/>
    <w:rsid w:val="002D6321"/>
    <w:rsid w:val="002E34BE"/>
    <w:rsid w:val="002F288E"/>
    <w:rsid w:val="003278C1"/>
    <w:rsid w:val="003530B0"/>
    <w:rsid w:val="003A0084"/>
    <w:rsid w:val="003E50B8"/>
    <w:rsid w:val="00401ACD"/>
    <w:rsid w:val="00403CAB"/>
    <w:rsid w:val="004605BC"/>
    <w:rsid w:val="004636F9"/>
    <w:rsid w:val="00485A6E"/>
    <w:rsid w:val="004C51A5"/>
    <w:rsid w:val="0050390E"/>
    <w:rsid w:val="00554C99"/>
    <w:rsid w:val="005823CE"/>
    <w:rsid w:val="00594352"/>
    <w:rsid w:val="005A2177"/>
    <w:rsid w:val="005B1332"/>
    <w:rsid w:val="005B3CBA"/>
    <w:rsid w:val="005F5652"/>
    <w:rsid w:val="00611C7B"/>
    <w:rsid w:val="006170F4"/>
    <w:rsid w:val="0061743C"/>
    <w:rsid w:val="006600D4"/>
    <w:rsid w:val="00670F6B"/>
    <w:rsid w:val="00682DCE"/>
    <w:rsid w:val="00684BA0"/>
    <w:rsid w:val="006F432B"/>
    <w:rsid w:val="0073310C"/>
    <w:rsid w:val="00772B26"/>
    <w:rsid w:val="00786FAD"/>
    <w:rsid w:val="00790E2D"/>
    <w:rsid w:val="007A3F22"/>
    <w:rsid w:val="007D2B01"/>
    <w:rsid w:val="007E0264"/>
    <w:rsid w:val="007E267D"/>
    <w:rsid w:val="007F5B6F"/>
    <w:rsid w:val="0088417F"/>
    <w:rsid w:val="008A1C10"/>
    <w:rsid w:val="008A2B7C"/>
    <w:rsid w:val="008A720B"/>
    <w:rsid w:val="008F1161"/>
    <w:rsid w:val="00911DB7"/>
    <w:rsid w:val="00943D08"/>
    <w:rsid w:val="009C3AAA"/>
    <w:rsid w:val="009C4817"/>
    <w:rsid w:val="009D0429"/>
    <w:rsid w:val="009F4DE7"/>
    <w:rsid w:val="00A0573C"/>
    <w:rsid w:val="00A4264F"/>
    <w:rsid w:val="00A60CF2"/>
    <w:rsid w:val="00A75432"/>
    <w:rsid w:val="00A8076C"/>
    <w:rsid w:val="00AA5633"/>
    <w:rsid w:val="00AA634F"/>
    <w:rsid w:val="00AD5583"/>
    <w:rsid w:val="00B3675D"/>
    <w:rsid w:val="00B95106"/>
    <w:rsid w:val="00BB1C4D"/>
    <w:rsid w:val="00BB48C7"/>
    <w:rsid w:val="00BC3109"/>
    <w:rsid w:val="00C30A3C"/>
    <w:rsid w:val="00C3191C"/>
    <w:rsid w:val="00C60A60"/>
    <w:rsid w:val="00CD2D42"/>
    <w:rsid w:val="00CF6D3D"/>
    <w:rsid w:val="00D37CA5"/>
    <w:rsid w:val="00D50D7E"/>
    <w:rsid w:val="00D64379"/>
    <w:rsid w:val="00DA28D8"/>
    <w:rsid w:val="00DA7801"/>
    <w:rsid w:val="00DB3B33"/>
    <w:rsid w:val="00DC4996"/>
    <w:rsid w:val="00E20A59"/>
    <w:rsid w:val="00E2586B"/>
    <w:rsid w:val="00E342C4"/>
    <w:rsid w:val="00E8639B"/>
    <w:rsid w:val="00EA4989"/>
    <w:rsid w:val="00EB5161"/>
    <w:rsid w:val="00EE58A5"/>
    <w:rsid w:val="00F11BC8"/>
    <w:rsid w:val="00F21F1F"/>
    <w:rsid w:val="00F33AB1"/>
    <w:rsid w:val="00F379D4"/>
    <w:rsid w:val="00F677DA"/>
    <w:rsid w:val="00FF7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1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2222</Words>
  <Characters>13649</Characters>
  <Application>Microsoft Macintosh Word</Application>
  <DocSecurity>0</DocSecurity>
  <Lines>296</Lines>
  <Paragraphs>110</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Amy Clark Eagle</cp:lastModifiedBy>
  <cp:revision>24</cp:revision>
  <dcterms:created xsi:type="dcterms:W3CDTF">2018-09-24T15:03:00Z</dcterms:created>
  <dcterms:modified xsi:type="dcterms:W3CDTF">2018-09-27T03:30:00Z</dcterms:modified>
</cp:coreProperties>
</file>