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p>
    <w:p w14:paraId="08D7A98F" w14:textId="259D0FC6" w:rsidR="00DA7801" w:rsidRDefault="00E20A59">
      <w:pPr>
        <w:rPr>
          <w:rFonts w:ascii="Arial" w:hAnsi="Arial" w:cs="Arial"/>
          <w:b/>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the Central Appalachian Critical Biodiversity Area (CBA)</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3616DCED" w14:textId="77777777" w:rsidR="00E20A59" w:rsidRDefault="00E20A59">
      <w:pPr>
        <w:rPr>
          <w:rFonts w:ascii="Arial" w:hAnsi="Arial" w:cs="Arial"/>
          <w:b/>
          <w:sz w:val="22"/>
          <w:szCs w:val="22"/>
        </w:rPr>
      </w:pPr>
    </w:p>
    <w:p w14:paraId="5BBBEFF3" w14:textId="76808135" w:rsidR="009F4DE7" w:rsidRPr="007E0264" w:rsidRDefault="00AA5633">
      <w:pPr>
        <w:rPr>
          <w:rFonts w:ascii="Arial" w:hAnsi="Arial" w:cs="Arial"/>
          <w:b/>
          <w:sz w:val="22"/>
          <w:szCs w:val="22"/>
        </w:rPr>
      </w:pPr>
      <w:r>
        <w:rPr>
          <w:rFonts w:ascii="Arial" w:hAnsi="Arial" w:cs="Arial"/>
          <w:b/>
          <w:sz w:val="22"/>
          <w:szCs w:val="22"/>
        </w:rPr>
        <w:t>Please note that 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6967845F" w14:textId="77777777" w:rsidR="00756179" w:rsidRPr="002C1F7E" w:rsidRDefault="00756179"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594"/>
        <w:gridCol w:w="7466"/>
      </w:tblGrid>
      <w:tr w:rsidR="000866D7" w:rsidRPr="000866D7" w14:paraId="7D68C629" w14:textId="77777777" w:rsidTr="000866D7">
        <w:tc>
          <w:tcPr>
            <w:tcW w:w="2594" w:type="dxa"/>
          </w:tcPr>
          <w:p w14:paraId="434E2793" w14:textId="079EFEF2" w:rsidR="00756179" w:rsidRPr="000866D7" w:rsidRDefault="000866D7" w:rsidP="009E2344">
            <w:pPr>
              <w:rPr>
                <w:rFonts w:ascii="Arial" w:hAnsi="Arial" w:cs="Arial"/>
                <w:sz w:val="21"/>
                <w:szCs w:val="21"/>
                <w:u w:val="single"/>
              </w:rPr>
            </w:pPr>
            <w:r w:rsidRPr="000866D7">
              <w:rPr>
                <w:rFonts w:ascii="Arial" w:hAnsi="Arial" w:cs="Arial"/>
                <w:sz w:val="21"/>
                <w:szCs w:val="21"/>
                <w:u w:val="single"/>
              </w:rPr>
              <w:t>Original Proposed Option</w:t>
            </w:r>
          </w:p>
          <w:p w14:paraId="7A7D1214" w14:textId="779BB308" w:rsidR="00756179" w:rsidRPr="000866D7" w:rsidRDefault="000866D7" w:rsidP="00EE1E98">
            <w:pPr>
              <w:spacing w:before="120"/>
              <w:rPr>
                <w:rFonts w:ascii="Arial" w:hAnsi="Arial" w:cs="Arial"/>
                <w:sz w:val="21"/>
                <w:szCs w:val="21"/>
              </w:rPr>
            </w:pPr>
            <w:r w:rsidRPr="000866D7">
              <w:rPr>
                <w:rFonts w:ascii="Arial" w:hAnsi="Arial" w:cs="Arial"/>
                <w:sz w:val="21"/>
                <w:szCs w:val="21"/>
              </w:rPr>
              <w:t>(#4) Improve logger education to increase the implementation of forestry BMPs</w:t>
            </w:r>
          </w:p>
        </w:tc>
        <w:tc>
          <w:tcPr>
            <w:tcW w:w="7466" w:type="dxa"/>
          </w:tcPr>
          <w:p w14:paraId="2B2B8FD7" w14:textId="77777777" w:rsidR="00756179" w:rsidRPr="000866D7" w:rsidRDefault="00756179" w:rsidP="009E2344">
            <w:pPr>
              <w:rPr>
                <w:rFonts w:ascii="Arial" w:hAnsi="Arial" w:cs="Arial"/>
                <w:sz w:val="21"/>
                <w:szCs w:val="21"/>
                <w:u w:val="single"/>
              </w:rPr>
            </w:pPr>
            <w:r w:rsidRPr="000866D7">
              <w:rPr>
                <w:rFonts w:ascii="Arial" w:hAnsi="Arial" w:cs="Arial"/>
                <w:sz w:val="21"/>
                <w:szCs w:val="21"/>
                <w:u w:val="single"/>
              </w:rPr>
              <w:t>Topline Input</w:t>
            </w:r>
          </w:p>
          <w:p w14:paraId="6493BE80" w14:textId="77777777" w:rsidR="000866D7" w:rsidRPr="000866D7" w:rsidRDefault="000866D7" w:rsidP="000D6E62">
            <w:pPr>
              <w:pStyle w:val="ListParagraph"/>
              <w:numPr>
                <w:ilvl w:val="0"/>
                <w:numId w:val="1"/>
              </w:numPr>
              <w:spacing w:before="120"/>
              <w:ind w:left="250" w:hanging="270"/>
              <w:rPr>
                <w:rFonts w:ascii="Arial" w:hAnsi="Arial" w:cs="Arial"/>
                <w:sz w:val="21"/>
                <w:szCs w:val="21"/>
              </w:rPr>
            </w:pPr>
            <w:r w:rsidRPr="000866D7">
              <w:rPr>
                <w:rFonts w:ascii="Arial" w:hAnsi="Arial" w:cs="Arial"/>
                <w:sz w:val="21"/>
                <w:szCs w:val="21"/>
              </w:rPr>
              <w:t>Across the board support for this mitigation approach</w:t>
            </w:r>
          </w:p>
          <w:p w14:paraId="13002C50" w14:textId="77777777" w:rsidR="000866D7" w:rsidRPr="000866D7" w:rsidRDefault="000866D7" w:rsidP="000866D7">
            <w:pPr>
              <w:pStyle w:val="ListParagraph"/>
              <w:numPr>
                <w:ilvl w:val="0"/>
                <w:numId w:val="1"/>
              </w:numPr>
              <w:ind w:left="250" w:hanging="270"/>
              <w:rPr>
                <w:rFonts w:ascii="Arial" w:hAnsi="Arial" w:cs="Arial"/>
                <w:sz w:val="21"/>
                <w:szCs w:val="21"/>
              </w:rPr>
            </w:pPr>
            <w:r w:rsidRPr="000866D7">
              <w:rPr>
                <w:rFonts w:ascii="Arial" w:hAnsi="Arial" w:cs="Arial"/>
                <w:sz w:val="21"/>
                <w:szCs w:val="21"/>
              </w:rPr>
              <w:t>Doesn’t have to be direct outreach, could be support of others who do it</w:t>
            </w:r>
          </w:p>
          <w:p w14:paraId="08B0BD8D" w14:textId="77777777" w:rsidR="000866D7" w:rsidRPr="000866D7" w:rsidRDefault="000866D7" w:rsidP="000866D7">
            <w:pPr>
              <w:pStyle w:val="ListParagraph"/>
              <w:numPr>
                <w:ilvl w:val="0"/>
                <w:numId w:val="1"/>
              </w:numPr>
              <w:ind w:left="250" w:hanging="270"/>
              <w:rPr>
                <w:rFonts w:ascii="Arial" w:hAnsi="Arial" w:cs="Arial"/>
                <w:sz w:val="21"/>
                <w:szCs w:val="21"/>
              </w:rPr>
            </w:pPr>
            <w:r w:rsidRPr="000866D7">
              <w:rPr>
                <w:rFonts w:ascii="Arial" w:hAnsi="Arial" w:cs="Arial"/>
                <w:sz w:val="21"/>
                <w:szCs w:val="21"/>
              </w:rPr>
              <w:t>Not just loggers, should also include forest managers and landowners, particularly small ones</w:t>
            </w:r>
          </w:p>
          <w:p w14:paraId="7F647E72" w14:textId="76D92BA4" w:rsidR="000866D7" w:rsidRPr="000866D7" w:rsidRDefault="000866D7" w:rsidP="000866D7">
            <w:pPr>
              <w:pStyle w:val="ListParagraph"/>
              <w:numPr>
                <w:ilvl w:val="0"/>
                <w:numId w:val="1"/>
              </w:numPr>
              <w:ind w:left="250" w:hanging="270"/>
              <w:rPr>
                <w:rFonts w:ascii="Arial" w:hAnsi="Arial" w:cs="Arial"/>
                <w:sz w:val="21"/>
                <w:szCs w:val="21"/>
              </w:rPr>
            </w:pPr>
            <w:r w:rsidRPr="000866D7">
              <w:rPr>
                <w:rFonts w:ascii="Arial" w:hAnsi="Arial" w:cs="Arial"/>
                <w:sz w:val="21"/>
                <w:szCs w:val="21"/>
              </w:rPr>
              <w:t>Continue existing</w:t>
            </w:r>
            <w:r w:rsidR="000D6E62">
              <w:rPr>
                <w:rFonts w:ascii="Arial" w:hAnsi="Arial" w:cs="Arial"/>
                <w:sz w:val="21"/>
                <w:szCs w:val="21"/>
              </w:rPr>
              <w:t xml:space="preserve"> logger education</w:t>
            </w:r>
            <w:r w:rsidRPr="000866D7">
              <w:rPr>
                <w:rFonts w:ascii="Arial" w:hAnsi="Arial" w:cs="Arial"/>
                <w:sz w:val="21"/>
                <w:szCs w:val="21"/>
              </w:rPr>
              <w:t>, and need to build on it to improve</w:t>
            </w:r>
          </w:p>
          <w:p w14:paraId="4D53CC68" w14:textId="7B4CDDEF" w:rsidR="000866D7" w:rsidRPr="000866D7" w:rsidRDefault="000866D7" w:rsidP="000866D7">
            <w:pPr>
              <w:pStyle w:val="ListParagraph"/>
              <w:numPr>
                <w:ilvl w:val="0"/>
                <w:numId w:val="1"/>
              </w:numPr>
              <w:ind w:left="250" w:hanging="270"/>
              <w:rPr>
                <w:rFonts w:ascii="Arial" w:hAnsi="Arial" w:cs="Arial"/>
                <w:sz w:val="21"/>
                <w:szCs w:val="21"/>
              </w:rPr>
            </w:pPr>
            <w:r w:rsidRPr="000866D7">
              <w:rPr>
                <w:rFonts w:ascii="Arial" w:hAnsi="Arial" w:cs="Arial"/>
                <w:sz w:val="21"/>
                <w:szCs w:val="21"/>
              </w:rPr>
              <w:t xml:space="preserve">Not just steep slopes, also preventing siltation and </w:t>
            </w:r>
            <w:r w:rsidR="000D6E62">
              <w:rPr>
                <w:rFonts w:ascii="Arial" w:hAnsi="Arial" w:cs="Arial"/>
                <w:sz w:val="21"/>
                <w:szCs w:val="21"/>
              </w:rPr>
              <w:t>other practices needed to conserve</w:t>
            </w:r>
            <w:r w:rsidRPr="000866D7">
              <w:rPr>
                <w:rFonts w:ascii="Arial" w:hAnsi="Arial" w:cs="Arial"/>
                <w:sz w:val="21"/>
                <w:szCs w:val="21"/>
              </w:rPr>
              <w:t xml:space="preserve"> aquatic biodiversity</w:t>
            </w:r>
          </w:p>
          <w:p w14:paraId="22D58853" w14:textId="2C01D3EA" w:rsidR="000866D7" w:rsidRPr="000866D7" w:rsidRDefault="000866D7" w:rsidP="000866D7">
            <w:pPr>
              <w:pStyle w:val="ListParagraph"/>
              <w:numPr>
                <w:ilvl w:val="0"/>
                <w:numId w:val="1"/>
              </w:numPr>
              <w:ind w:left="250" w:hanging="270"/>
              <w:rPr>
                <w:rFonts w:ascii="Arial" w:hAnsi="Arial" w:cs="Arial"/>
                <w:sz w:val="21"/>
                <w:szCs w:val="21"/>
              </w:rPr>
            </w:pPr>
            <w:r w:rsidRPr="000866D7">
              <w:rPr>
                <w:rFonts w:ascii="Arial" w:hAnsi="Arial" w:cs="Arial"/>
                <w:sz w:val="21"/>
                <w:szCs w:val="21"/>
              </w:rPr>
              <w:t xml:space="preserve">Some questions </w:t>
            </w:r>
            <w:r w:rsidR="000D6E62">
              <w:rPr>
                <w:rFonts w:ascii="Arial" w:hAnsi="Arial" w:cs="Arial"/>
                <w:sz w:val="21"/>
                <w:szCs w:val="21"/>
              </w:rPr>
              <w:t>regarding</w:t>
            </w:r>
            <w:r w:rsidRPr="000866D7">
              <w:rPr>
                <w:rFonts w:ascii="Arial" w:hAnsi="Arial" w:cs="Arial"/>
                <w:sz w:val="21"/>
                <w:szCs w:val="21"/>
              </w:rPr>
              <w:t xml:space="preserve"> sufficiency of this as a mitigation option</w:t>
            </w:r>
          </w:p>
          <w:p w14:paraId="74DBAA1F" w14:textId="28DA46B4" w:rsidR="000866D7" w:rsidRPr="000866D7" w:rsidRDefault="000D6E62" w:rsidP="000866D7">
            <w:pPr>
              <w:pStyle w:val="ListParagraph"/>
              <w:numPr>
                <w:ilvl w:val="0"/>
                <w:numId w:val="1"/>
              </w:numPr>
              <w:ind w:left="250" w:hanging="270"/>
              <w:rPr>
                <w:rFonts w:ascii="Arial" w:hAnsi="Arial" w:cs="Arial"/>
                <w:sz w:val="21"/>
                <w:szCs w:val="21"/>
              </w:rPr>
            </w:pPr>
            <w:r>
              <w:rPr>
                <w:rFonts w:ascii="Arial" w:hAnsi="Arial" w:cs="Arial"/>
                <w:sz w:val="21"/>
                <w:szCs w:val="21"/>
              </w:rPr>
              <w:t>N</w:t>
            </w:r>
            <w:r w:rsidR="000866D7" w:rsidRPr="000866D7">
              <w:rPr>
                <w:rFonts w:ascii="Arial" w:hAnsi="Arial" w:cs="Arial"/>
                <w:sz w:val="21"/>
                <w:szCs w:val="21"/>
              </w:rPr>
              <w:t>ot a ‘one-off’ option</w:t>
            </w:r>
            <w:r w:rsidR="008C2AA8">
              <w:rPr>
                <w:rFonts w:ascii="Arial" w:hAnsi="Arial" w:cs="Arial"/>
                <w:sz w:val="21"/>
                <w:szCs w:val="21"/>
              </w:rPr>
              <w:t>, must be on</w:t>
            </w:r>
            <w:r>
              <w:rPr>
                <w:rFonts w:ascii="Arial" w:hAnsi="Arial" w:cs="Arial"/>
                <w:sz w:val="21"/>
                <w:szCs w:val="21"/>
              </w:rPr>
              <w:t>going</w:t>
            </w:r>
          </w:p>
          <w:p w14:paraId="507396B0" w14:textId="481F4F4A" w:rsidR="00756179" w:rsidRPr="000866D7" w:rsidRDefault="000866D7" w:rsidP="000D6E62">
            <w:pPr>
              <w:pStyle w:val="ListParagraph"/>
              <w:numPr>
                <w:ilvl w:val="0"/>
                <w:numId w:val="1"/>
              </w:numPr>
              <w:ind w:left="250" w:hanging="270"/>
              <w:rPr>
                <w:rFonts w:ascii="Arial" w:hAnsi="Arial" w:cs="Arial"/>
                <w:sz w:val="21"/>
                <w:szCs w:val="21"/>
              </w:rPr>
            </w:pPr>
            <w:r w:rsidRPr="000866D7">
              <w:rPr>
                <w:rFonts w:ascii="Arial" w:hAnsi="Arial" w:cs="Arial"/>
                <w:sz w:val="21"/>
                <w:szCs w:val="21"/>
              </w:rPr>
              <w:t xml:space="preserve">Include information on appropriate equipment/techniques to use in areas </w:t>
            </w:r>
            <w:r w:rsidR="000D6E62">
              <w:rPr>
                <w:rFonts w:ascii="Arial" w:hAnsi="Arial" w:cs="Arial"/>
                <w:sz w:val="21"/>
                <w:szCs w:val="21"/>
              </w:rPr>
              <w:t xml:space="preserve">important </w:t>
            </w:r>
            <w:r w:rsidRPr="000866D7">
              <w:rPr>
                <w:rFonts w:ascii="Arial" w:hAnsi="Arial" w:cs="Arial"/>
                <w:sz w:val="21"/>
                <w:szCs w:val="21"/>
              </w:rPr>
              <w:t>for aquatic biodiversity</w:t>
            </w:r>
            <w:r w:rsidR="000D6E62">
              <w:rPr>
                <w:rFonts w:ascii="Arial" w:hAnsi="Arial" w:cs="Arial"/>
                <w:sz w:val="21"/>
                <w:szCs w:val="21"/>
              </w:rPr>
              <w:t xml:space="preserve"> conservation</w:t>
            </w:r>
          </w:p>
        </w:tc>
      </w:tr>
    </w:tbl>
    <w:p w14:paraId="37870623" w14:textId="1828E7BF" w:rsidR="00756179" w:rsidRPr="00BC7467" w:rsidRDefault="008B1C1F" w:rsidP="00756179">
      <w:pPr>
        <w:spacing w:before="120"/>
        <w:rPr>
          <w:rFonts w:ascii="Arial" w:hAnsi="Arial" w:cs="Arial"/>
          <w:i/>
          <w:sz w:val="22"/>
          <w:szCs w:val="22"/>
          <w:u w:val="single"/>
        </w:rPr>
      </w:pPr>
      <w:r w:rsidRPr="00F445CA">
        <w:rPr>
          <w:rFonts w:ascii="Arial" w:hAnsi="Arial" w:cs="Arial"/>
          <w:i/>
          <w:sz w:val="22"/>
          <w:szCs w:val="22"/>
          <w:u w:val="single"/>
        </w:rPr>
        <w:t>Consultation Insights</w:t>
      </w:r>
      <w:r w:rsidR="00BB669E" w:rsidRPr="00BB669E">
        <w:rPr>
          <w:rFonts w:ascii="Arial" w:hAnsi="Arial" w:cs="Arial"/>
          <w:i/>
          <w:sz w:val="22"/>
          <w:szCs w:val="22"/>
        </w:rPr>
        <w:t>:</w:t>
      </w:r>
      <w:r w:rsidR="00BB669E">
        <w:rPr>
          <w:rFonts w:ascii="Arial" w:hAnsi="Arial" w:cs="Arial"/>
          <w:i/>
          <w:sz w:val="22"/>
          <w:szCs w:val="22"/>
        </w:rPr>
        <w:t xml:space="preserve">  </w:t>
      </w:r>
      <w:r w:rsidR="00052AD8">
        <w:rPr>
          <w:rFonts w:ascii="Arial" w:hAnsi="Arial" w:cs="Arial"/>
          <w:i/>
          <w:sz w:val="22"/>
          <w:szCs w:val="22"/>
        </w:rPr>
        <w:t>This was, by far, the most supported option from all perspectives</w:t>
      </w:r>
      <w:r w:rsidR="005608E0">
        <w:rPr>
          <w:rFonts w:ascii="Arial" w:hAnsi="Arial" w:cs="Arial"/>
          <w:i/>
          <w:sz w:val="22"/>
          <w:szCs w:val="22"/>
        </w:rPr>
        <w:t>.</w:t>
      </w:r>
      <w:r w:rsidR="00052AD8">
        <w:rPr>
          <w:rFonts w:ascii="Arial" w:hAnsi="Arial" w:cs="Arial"/>
          <w:i/>
          <w:sz w:val="22"/>
          <w:szCs w:val="22"/>
        </w:rPr>
        <w:t xml:space="preserve"> Some input expressed concern that as originally written, it would not be sufficient as a mitigation action. Comments suggested that there is a need to be specific and focus the revised option on </w:t>
      </w:r>
      <w:r w:rsidR="002B17A0">
        <w:rPr>
          <w:rFonts w:ascii="Arial" w:hAnsi="Arial" w:cs="Arial"/>
          <w:i/>
          <w:sz w:val="22"/>
          <w:szCs w:val="22"/>
        </w:rPr>
        <w:t xml:space="preserve">practices that will conserve aquatic biodiversity, including but not limited to practices for steep slopes and for reducing siltation. Input consistently noted that audiences should include not just loggers, but also forest managers and landowners, particularly smaller family forest owners, and that collaborative approaches and partnerships may be particularly effective on this front.  </w:t>
      </w:r>
      <w:proofErr w:type="gramStart"/>
      <w:r w:rsidR="002B17A0">
        <w:rPr>
          <w:rFonts w:ascii="Arial" w:hAnsi="Arial" w:cs="Arial"/>
          <w:i/>
          <w:sz w:val="22"/>
          <w:szCs w:val="22"/>
        </w:rPr>
        <w:t>Specifically</w:t>
      </w:r>
      <w:proofErr w:type="gramEnd"/>
      <w:r w:rsidR="002B17A0">
        <w:rPr>
          <w:rFonts w:ascii="Arial" w:hAnsi="Arial" w:cs="Arial"/>
          <w:i/>
          <w:sz w:val="22"/>
          <w:szCs w:val="22"/>
        </w:rPr>
        <w:t xml:space="preserve"> regarding logger education, comments suggested that there is a need to recognize that the mitigation implemented should be about continuing the education and improving existing programs.  Several comments also noted that the focus should be not just on increasing implementation of BMPs, but also improving implementation of practices for the conservation of aquatic biodiversity.</w:t>
      </w:r>
    </w:p>
    <w:p w14:paraId="52032E47" w14:textId="55C4CE8C" w:rsidR="00756179" w:rsidRPr="00C34033" w:rsidRDefault="00756179" w:rsidP="00621C00">
      <w:pPr>
        <w:tabs>
          <w:tab w:val="center" w:pos="5040"/>
        </w:tabs>
        <w:spacing w:before="120"/>
        <w:rPr>
          <w:rFonts w:ascii="Arial" w:hAnsi="Arial" w:cs="Arial"/>
          <w:b/>
          <w:sz w:val="22"/>
          <w:szCs w:val="22"/>
          <w:u w:val="single"/>
        </w:rPr>
      </w:pPr>
      <w:r w:rsidRPr="009C4817">
        <w:rPr>
          <w:rFonts w:ascii="Arial" w:hAnsi="Arial" w:cs="Arial"/>
          <w:b/>
          <w:sz w:val="22"/>
          <w:szCs w:val="22"/>
          <w:u w:val="single"/>
        </w:rPr>
        <w:t>Proposed Revised Mitigation Option</w:t>
      </w:r>
    </w:p>
    <w:p w14:paraId="5F133128" w14:textId="77777777" w:rsidR="00756179" w:rsidRPr="009C4817" w:rsidRDefault="00756179" w:rsidP="00756179">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E51C3CA" w14:textId="763A1413"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sidR="00CC1B12">
        <w:rPr>
          <w:rFonts w:ascii="Arial" w:hAnsi="Arial" w:cs="Arial"/>
          <w:b/>
          <w:sz w:val="22"/>
          <w:szCs w:val="22"/>
        </w:rPr>
        <w:t xml:space="preserve">increasing and improving Best Management Practice (BMP) implementation </w:t>
      </w:r>
      <w:r w:rsidR="007E7985">
        <w:rPr>
          <w:rFonts w:ascii="Arial" w:hAnsi="Arial" w:cs="Arial"/>
          <w:b/>
          <w:sz w:val="22"/>
          <w:szCs w:val="22"/>
        </w:rPr>
        <w:t>that focuses</w:t>
      </w:r>
      <w:r w:rsidR="00CC1B12">
        <w:rPr>
          <w:rFonts w:ascii="Arial" w:hAnsi="Arial" w:cs="Arial"/>
          <w:b/>
          <w:sz w:val="22"/>
          <w:szCs w:val="22"/>
        </w:rPr>
        <w:t xml:space="preserve"> on aquatic biodiversity conservation</w:t>
      </w:r>
      <w:r w:rsidRPr="00EB5161">
        <w:rPr>
          <w:rFonts w:ascii="Arial" w:hAnsi="Arial" w:cs="Arial"/>
          <w:b/>
          <w:sz w:val="22"/>
          <w:szCs w:val="22"/>
        </w:rPr>
        <w:t xml:space="preserve"> within the specified risk area and the Organization’s supply area, communicate to </w:t>
      </w:r>
      <w:r>
        <w:rPr>
          <w:rFonts w:ascii="Arial" w:hAnsi="Arial" w:cs="Arial"/>
          <w:b/>
          <w:sz w:val="22"/>
          <w:szCs w:val="22"/>
        </w:rPr>
        <w:t>audiences</w:t>
      </w:r>
      <w:r w:rsidRPr="00EB5161">
        <w:rPr>
          <w:rFonts w:ascii="Arial" w:hAnsi="Arial" w:cs="Arial"/>
          <w:b/>
          <w:sz w:val="22"/>
          <w:szCs w:val="22"/>
        </w:rPr>
        <w:t xml:space="preserve"> (as described below) the </w:t>
      </w:r>
      <w:r w:rsidR="00CC1B12">
        <w:rPr>
          <w:rFonts w:ascii="Arial" w:hAnsi="Arial" w:cs="Arial"/>
          <w:b/>
          <w:sz w:val="22"/>
          <w:szCs w:val="22"/>
        </w:rPr>
        <w:t>values of aquatic biodiversity</w:t>
      </w:r>
      <w:r w:rsidRPr="00EB5161">
        <w:rPr>
          <w:rFonts w:ascii="Arial" w:hAnsi="Arial" w:cs="Arial"/>
          <w:b/>
          <w:sz w:val="22"/>
          <w:szCs w:val="22"/>
        </w:rPr>
        <w:t xml:space="preserve">, threats from </w:t>
      </w:r>
      <w:r w:rsidR="00CC1B12">
        <w:rPr>
          <w:rFonts w:ascii="Arial" w:hAnsi="Arial" w:cs="Arial"/>
          <w:b/>
          <w:sz w:val="22"/>
          <w:szCs w:val="22"/>
        </w:rPr>
        <w:t xml:space="preserve">poorly implemented </w:t>
      </w:r>
      <w:r w:rsidRPr="00EB5161">
        <w:rPr>
          <w:rFonts w:ascii="Arial" w:hAnsi="Arial" w:cs="Arial"/>
          <w:b/>
          <w:sz w:val="22"/>
          <w:szCs w:val="22"/>
        </w:rPr>
        <w:t xml:space="preserve">forest management, </w:t>
      </w:r>
      <w:r w:rsidR="00BD3710">
        <w:rPr>
          <w:rFonts w:ascii="Arial" w:hAnsi="Arial" w:cs="Arial"/>
          <w:b/>
          <w:sz w:val="22"/>
          <w:szCs w:val="22"/>
        </w:rPr>
        <w:t xml:space="preserve">and management practices </w:t>
      </w:r>
      <w:r w:rsidR="00CC1B12">
        <w:rPr>
          <w:rFonts w:ascii="Arial" w:hAnsi="Arial" w:cs="Arial"/>
          <w:b/>
          <w:sz w:val="22"/>
          <w:szCs w:val="22"/>
        </w:rPr>
        <w:t xml:space="preserve">that will reduce or </w:t>
      </w:r>
      <w:r w:rsidR="00CC1B12">
        <w:rPr>
          <w:rFonts w:ascii="Arial" w:hAnsi="Arial" w:cs="Arial"/>
          <w:b/>
          <w:sz w:val="22"/>
          <w:szCs w:val="22"/>
        </w:rPr>
        <w:lastRenderedPageBreak/>
        <w:t>eliminate these threats</w:t>
      </w:r>
      <w:r w:rsidR="00BD3710">
        <w:rPr>
          <w:rFonts w:ascii="Arial" w:hAnsi="Arial" w:cs="Arial"/>
          <w:b/>
          <w:sz w:val="22"/>
          <w:szCs w:val="22"/>
        </w:rPr>
        <w:t xml:space="preserve">, including </w:t>
      </w:r>
      <w:r w:rsidR="00CC1B12">
        <w:rPr>
          <w:rFonts w:ascii="Arial" w:hAnsi="Arial" w:cs="Arial"/>
          <w:b/>
          <w:sz w:val="22"/>
          <w:szCs w:val="22"/>
        </w:rPr>
        <w:t xml:space="preserve">but not limited to practices for management activities on steep slopes, and practices that will </w:t>
      </w:r>
      <w:r w:rsidR="00EC2696">
        <w:rPr>
          <w:rFonts w:ascii="Arial" w:hAnsi="Arial" w:cs="Arial"/>
          <w:b/>
          <w:sz w:val="22"/>
          <w:szCs w:val="22"/>
        </w:rPr>
        <w:t>prevent</w:t>
      </w:r>
      <w:r w:rsidR="00CC1B12">
        <w:rPr>
          <w:rFonts w:ascii="Arial" w:hAnsi="Arial" w:cs="Arial"/>
          <w:b/>
          <w:sz w:val="22"/>
          <w:szCs w:val="22"/>
        </w:rPr>
        <w:t xml:space="preserve"> siltation</w:t>
      </w:r>
      <w:r w:rsidRPr="00EB5161">
        <w:rPr>
          <w:rFonts w:ascii="Arial" w:hAnsi="Arial" w:cs="Arial"/>
          <w:b/>
          <w:sz w:val="22"/>
          <w:szCs w:val="22"/>
        </w:rPr>
        <w:t>.</w:t>
      </w:r>
    </w:p>
    <w:p w14:paraId="21D10AAE" w14:textId="6904D663" w:rsidR="00756179" w:rsidRPr="00EB5161" w:rsidRDefault="00756179" w:rsidP="00756179">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7E7985">
        <w:rPr>
          <w:rFonts w:ascii="Arial" w:hAnsi="Arial" w:cs="Arial"/>
          <w:b/>
          <w:sz w:val="22"/>
          <w:szCs w:val="22"/>
        </w:rPr>
        <w:t>aquatic biodiversity</w:t>
      </w:r>
      <w:r w:rsidRPr="00EB5161">
        <w:rPr>
          <w:rFonts w:ascii="Arial" w:hAnsi="Arial" w:cs="Arial"/>
          <w:b/>
          <w:sz w:val="22"/>
          <w:szCs w:val="22"/>
        </w:rPr>
        <w:t xml:space="preserve">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007E7985">
        <w:rPr>
          <w:rFonts w:ascii="Arial" w:hAnsi="Arial" w:cs="Arial"/>
          <w:b/>
          <w:sz w:val="22"/>
          <w:szCs w:val="22"/>
        </w:rPr>
        <w:t>increasing and improving BMP implementation that focuses on aquatic biodiversity conservation</w:t>
      </w:r>
      <w:r w:rsidRPr="00EB5161">
        <w:rPr>
          <w:rFonts w:ascii="Arial" w:hAnsi="Arial" w:cs="Arial"/>
          <w:b/>
          <w:sz w:val="22"/>
          <w:szCs w:val="22"/>
        </w:rPr>
        <w:t>, while reflecting the specific context and characteristics of the Organization.</w:t>
      </w:r>
    </w:p>
    <w:p w14:paraId="6B937712" w14:textId="21B12A40" w:rsidR="00756179" w:rsidRPr="00EB5161" w:rsidRDefault="00756179" w:rsidP="00756179">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w:t>
      </w:r>
      <w:r w:rsidR="007E7985">
        <w:rPr>
          <w:rFonts w:ascii="Arial" w:hAnsi="Arial" w:cs="Arial"/>
          <w:b/>
          <w:sz w:val="22"/>
          <w:szCs w:val="22"/>
        </w:rPr>
        <w:t>increasing and improving BMP implementation that focuses on aquatic biodiversity conservation</w:t>
      </w:r>
      <w:r w:rsidRPr="00EB5161">
        <w:rPr>
          <w:rFonts w:ascii="Arial" w:hAnsi="Arial" w:cs="Arial"/>
          <w:b/>
          <w:sz w:val="22"/>
          <w:szCs w:val="22"/>
        </w:rPr>
        <w:t xml:space="preserve"> within the specified risk area and the Organization’s supply area in conservation of </w:t>
      </w:r>
      <w:r w:rsidR="00480A53">
        <w:rPr>
          <w:rFonts w:ascii="Arial" w:hAnsi="Arial" w:cs="Arial"/>
          <w:b/>
          <w:sz w:val="22"/>
          <w:szCs w:val="22"/>
        </w:rPr>
        <w:t>aquatic biodiversity</w:t>
      </w:r>
      <w:bookmarkStart w:id="0" w:name="_GoBack"/>
      <w:bookmarkEnd w:id="0"/>
      <w:r w:rsidRPr="00EB5161">
        <w:rPr>
          <w:rFonts w:ascii="Arial" w:hAnsi="Arial" w:cs="Arial"/>
          <w:b/>
          <w:sz w:val="22"/>
          <w:szCs w:val="22"/>
        </w:rPr>
        <w:t xml:space="preserve">. Depending upon the Organization’s location in the supply chain, communications may be directly with </w:t>
      </w:r>
      <w:r w:rsidR="007E7985">
        <w:rPr>
          <w:rFonts w:ascii="Arial" w:hAnsi="Arial" w:cs="Arial"/>
          <w:b/>
          <w:sz w:val="22"/>
          <w:szCs w:val="22"/>
        </w:rPr>
        <w:t>loggers, land managers or landowners responsible for the management activities implemented</w:t>
      </w:r>
      <w:r w:rsidRPr="00EB5161">
        <w:rPr>
          <w:rFonts w:ascii="Arial" w:hAnsi="Arial" w:cs="Arial"/>
          <w:b/>
          <w:sz w:val="22"/>
          <w:szCs w:val="22"/>
        </w:rPr>
        <w:t>, or through intermediaries such as commun</w:t>
      </w:r>
      <w:r w:rsidR="00A85CB5">
        <w:rPr>
          <w:rFonts w:ascii="Arial" w:hAnsi="Arial" w:cs="Arial"/>
          <w:b/>
          <w:sz w:val="22"/>
          <w:szCs w:val="22"/>
        </w:rPr>
        <w:t xml:space="preserve">ity members, forest managers, </w:t>
      </w:r>
      <w:r w:rsidRPr="00EB5161">
        <w:rPr>
          <w:rFonts w:ascii="Arial" w:hAnsi="Arial" w:cs="Arial"/>
          <w:b/>
          <w:sz w:val="22"/>
          <w:szCs w:val="22"/>
        </w:rPr>
        <w:t xml:space="preserve">suppliers, </w:t>
      </w:r>
      <w:r w:rsidR="00A85CB5">
        <w:rPr>
          <w:rFonts w:ascii="Arial" w:hAnsi="Arial" w:cs="Arial"/>
          <w:b/>
          <w:sz w:val="22"/>
          <w:szCs w:val="22"/>
        </w:rPr>
        <w:t xml:space="preserve">forestry associations, landowner associations, </w:t>
      </w:r>
      <w:r w:rsidRPr="00EB5161">
        <w:rPr>
          <w:rFonts w:ascii="Arial" w:hAnsi="Arial" w:cs="Arial"/>
          <w:b/>
          <w:sz w:val="22"/>
          <w:szCs w:val="22"/>
        </w:rPr>
        <w:t>or in collaboration with organizations</w:t>
      </w:r>
      <w:r w:rsidR="007E7985">
        <w:rPr>
          <w:rFonts w:ascii="Arial" w:hAnsi="Arial" w:cs="Arial"/>
          <w:b/>
          <w:sz w:val="22"/>
          <w:szCs w:val="22"/>
        </w:rPr>
        <w:t>/individuals already working with the same desired outcome</w:t>
      </w:r>
      <w:r w:rsidRPr="00EB5161">
        <w:rPr>
          <w:rFonts w:ascii="Arial" w:hAnsi="Arial" w:cs="Arial"/>
          <w:b/>
          <w:sz w:val="22"/>
          <w:szCs w:val="22"/>
        </w:rPr>
        <w:t>.</w:t>
      </w:r>
    </w:p>
    <w:p w14:paraId="40784BE9" w14:textId="77777777" w:rsidR="005568DF" w:rsidRPr="002C1F7E" w:rsidRDefault="005568DF" w:rsidP="005568D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 &amp; Mapping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674"/>
        <w:gridCol w:w="6386"/>
      </w:tblGrid>
      <w:tr w:rsidR="00621C00" w:rsidRPr="00621C00" w14:paraId="28FBB4BE" w14:textId="77777777" w:rsidTr="00621C00">
        <w:tc>
          <w:tcPr>
            <w:tcW w:w="3674" w:type="dxa"/>
          </w:tcPr>
          <w:p w14:paraId="62050FD8" w14:textId="77777777" w:rsidR="005568DF" w:rsidRPr="00621C00" w:rsidRDefault="005568DF" w:rsidP="00821012">
            <w:pPr>
              <w:rPr>
                <w:rFonts w:ascii="Arial" w:hAnsi="Arial" w:cs="Arial"/>
                <w:sz w:val="21"/>
                <w:szCs w:val="21"/>
                <w:u w:val="single"/>
              </w:rPr>
            </w:pPr>
            <w:r w:rsidRPr="00621C00">
              <w:rPr>
                <w:rFonts w:ascii="Arial" w:hAnsi="Arial" w:cs="Arial"/>
                <w:sz w:val="21"/>
                <w:szCs w:val="21"/>
                <w:u w:val="single"/>
              </w:rPr>
              <w:t>Original Proposed Options</w:t>
            </w:r>
          </w:p>
          <w:p w14:paraId="08552FFF" w14:textId="416E6A41" w:rsidR="00621C00" w:rsidRPr="00621C00" w:rsidRDefault="00621C00" w:rsidP="00621C00">
            <w:pPr>
              <w:spacing w:before="120"/>
              <w:rPr>
                <w:rFonts w:ascii="Arial" w:hAnsi="Arial" w:cs="Arial"/>
                <w:sz w:val="21"/>
                <w:szCs w:val="21"/>
              </w:rPr>
            </w:pPr>
            <w:r w:rsidRPr="00621C00">
              <w:rPr>
                <w:rFonts w:ascii="Arial" w:hAnsi="Arial" w:cs="Arial"/>
                <w:sz w:val="21"/>
                <w:szCs w:val="21"/>
              </w:rPr>
              <w:t>(#3) Use of Blue Ridge Forever conservation value viewer to identify areas of greater risk, and establish a mitigation bank in those areas with ‘forest conservation credits’</w:t>
            </w:r>
          </w:p>
          <w:p w14:paraId="7A62DEA0" w14:textId="65CC6BB7" w:rsidR="005568DF" w:rsidRPr="00621C00" w:rsidRDefault="00621C00" w:rsidP="00821012">
            <w:pPr>
              <w:spacing w:before="120"/>
              <w:rPr>
                <w:rFonts w:ascii="Arial" w:hAnsi="Arial" w:cs="Arial"/>
                <w:sz w:val="21"/>
                <w:szCs w:val="21"/>
              </w:rPr>
            </w:pPr>
            <w:r w:rsidRPr="00621C00">
              <w:rPr>
                <w:rFonts w:ascii="Arial" w:hAnsi="Arial" w:cs="Arial"/>
                <w:sz w:val="21"/>
                <w:szCs w:val="21"/>
              </w:rPr>
              <w:t>(#6) Support research into the effectiveness of forestry BMPs related to steep slope logging techniques; followed by efforts to adapt the BMPs if/as indicated by the results</w:t>
            </w:r>
          </w:p>
        </w:tc>
        <w:tc>
          <w:tcPr>
            <w:tcW w:w="6386" w:type="dxa"/>
          </w:tcPr>
          <w:p w14:paraId="3E039A8F" w14:textId="77777777" w:rsidR="005568DF" w:rsidRPr="00621C00" w:rsidRDefault="005568DF" w:rsidP="00821012">
            <w:pPr>
              <w:rPr>
                <w:rFonts w:ascii="Arial" w:hAnsi="Arial" w:cs="Arial"/>
                <w:sz w:val="21"/>
                <w:szCs w:val="21"/>
                <w:u w:val="single"/>
              </w:rPr>
            </w:pPr>
            <w:r w:rsidRPr="00621C00">
              <w:rPr>
                <w:rFonts w:ascii="Arial" w:hAnsi="Arial" w:cs="Arial"/>
                <w:sz w:val="21"/>
                <w:szCs w:val="21"/>
                <w:u w:val="single"/>
              </w:rPr>
              <w:t>Topline Input</w:t>
            </w:r>
          </w:p>
          <w:p w14:paraId="3CF766AB" w14:textId="75E051A3" w:rsidR="00621C00" w:rsidRPr="00621C00" w:rsidRDefault="00621C00" w:rsidP="00621C00">
            <w:pPr>
              <w:pStyle w:val="ListParagraph"/>
              <w:numPr>
                <w:ilvl w:val="0"/>
                <w:numId w:val="1"/>
              </w:numPr>
              <w:spacing w:before="120"/>
              <w:ind w:left="250" w:hanging="270"/>
              <w:rPr>
                <w:rFonts w:ascii="Arial" w:hAnsi="Arial" w:cs="Arial"/>
                <w:sz w:val="21"/>
                <w:szCs w:val="21"/>
              </w:rPr>
            </w:pPr>
            <w:r w:rsidRPr="00621C00">
              <w:rPr>
                <w:rFonts w:ascii="Arial" w:hAnsi="Arial" w:cs="Arial"/>
                <w:sz w:val="21"/>
                <w:szCs w:val="21"/>
              </w:rPr>
              <w:t>Mixed responses to options as written</w:t>
            </w:r>
            <w:r w:rsidR="005271AA">
              <w:rPr>
                <w:rFonts w:ascii="Arial" w:hAnsi="Arial" w:cs="Arial"/>
                <w:sz w:val="21"/>
                <w:szCs w:val="21"/>
              </w:rPr>
              <w:t>, but support for research generally</w:t>
            </w:r>
          </w:p>
          <w:p w14:paraId="7A2A7719" w14:textId="77777777" w:rsidR="00621C00" w:rsidRPr="00621C00" w:rsidRDefault="00621C00" w:rsidP="00621C00">
            <w:pPr>
              <w:pStyle w:val="ListParagraph"/>
              <w:numPr>
                <w:ilvl w:val="0"/>
                <w:numId w:val="1"/>
              </w:numPr>
              <w:ind w:left="250" w:hanging="270"/>
              <w:rPr>
                <w:rFonts w:ascii="Arial" w:hAnsi="Arial" w:cs="Arial"/>
                <w:sz w:val="21"/>
                <w:szCs w:val="21"/>
              </w:rPr>
            </w:pPr>
            <w:r w:rsidRPr="00621C00">
              <w:rPr>
                <w:rFonts w:ascii="Arial" w:hAnsi="Arial" w:cs="Arial"/>
                <w:sz w:val="21"/>
                <w:szCs w:val="21"/>
              </w:rPr>
              <w:t>Should not be specifically focused on one source of information</w:t>
            </w:r>
          </w:p>
          <w:p w14:paraId="4A27F723" w14:textId="77777777" w:rsidR="00621C00" w:rsidRPr="00621C00" w:rsidRDefault="00621C00" w:rsidP="00621C00">
            <w:pPr>
              <w:pStyle w:val="ListParagraph"/>
              <w:numPr>
                <w:ilvl w:val="0"/>
                <w:numId w:val="1"/>
              </w:numPr>
              <w:ind w:left="250" w:hanging="270"/>
              <w:rPr>
                <w:rFonts w:ascii="Arial" w:hAnsi="Arial" w:cs="Arial"/>
                <w:sz w:val="21"/>
                <w:szCs w:val="21"/>
              </w:rPr>
            </w:pPr>
            <w:r w:rsidRPr="00621C00">
              <w:rPr>
                <w:rFonts w:ascii="Arial" w:hAnsi="Arial" w:cs="Arial"/>
                <w:sz w:val="21"/>
                <w:szCs w:val="21"/>
              </w:rPr>
              <w:t>Develop criteria and assess landscape scale high priority sites, not necessarily with the Blue Ridge Forever tool; could use keystone species or other proxies</w:t>
            </w:r>
          </w:p>
          <w:p w14:paraId="7A40D9B2" w14:textId="77777777" w:rsidR="00621C00" w:rsidRPr="00621C00" w:rsidRDefault="00621C00" w:rsidP="00621C00">
            <w:pPr>
              <w:pStyle w:val="ListParagraph"/>
              <w:numPr>
                <w:ilvl w:val="0"/>
                <w:numId w:val="1"/>
              </w:numPr>
              <w:ind w:left="250" w:hanging="270"/>
              <w:rPr>
                <w:rFonts w:ascii="Arial" w:hAnsi="Arial" w:cs="Arial"/>
                <w:sz w:val="21"/>
                <w:szCs w:val="21"/>
              </w:rPr>
            </w:pPr>
            <w:r w:rsidRPr="00621C00">
              <w:rPr>
                <w:rFonts w:ascii="Arial" w:hAnsi="Arial" w:cs="Arial"/>
                <w:sz w:val="21"/>
                <w:szCs w:val="21"/>
              </w:rPr>
              <w:t>Good to get new/better information about risk, but there must be an action associated with it</w:t>
            </w:r>
          </w:p>
          <w:p w14:paraId="24EC75A8" w14:textId="77777777" w:rsidR="00621C00" w:rsidRPr="00621C00" w:rsidRDefault="00621C00" w:rsidP="00621C00">
            <w:pPr>
              <w:pStyle w:val="ListParagraph"/>
              <w:numPr>
                <w:ilvl w:val="0"/>
                <w:numId w:val="1"/>
              </w:numPr>
              <w:ind w:left="250" w:hanging="270"/>
              <w:rPr>
                <w:rFonts w:ascii="Arial" w:hAnsi="Arial" w:cs="Arial"/>
                <w:sz w:val="21"/>
                <w:szCs w:val="21"/>
              </w:rPr>
            </w:pPr>
            <w:r w:rsidRPr="00621C00">
              <w:rPr>
                <w:rFonts w:ascii="Arial" w:hAnsi="Arial" w:cs="Arial"/>
                <w:sz w:val="21"/>
                <w:szCs w:val="21"/>
              </w:rPr>
              <w:t>Assess effectiveness of BMPs for conserving aquatic biodiversity, not limited to steep slope techniques</w:t>
            </w:r>
          </w:p>
          <w:p w14:paraId="0F28BD88" w14:textId="34636FFF" w:rsidR="005568DF" w:rsidRPr="00621C00" w:rsidRDefault="00621C00" w:rsidP="00621C00">
            <w:pPr>
              <w:pStyle w:val="ListParagraph"/>
              <w:numPr>
                <w:ilvl w:val="0"/>
                <w:numId w:val="1"/>
              </w:numPr>
              <w:ind w:left="250" w:hanging="270"/>
              <w:rPr>
                <w:rFonts w:ascii="Arial" w:hAnsi="Arial" w:cs="Arial"/>
                <w:sz w:val="21"/>
                <w:szCs w:val="21"/>
              </w:rPr>
            </w:pPr>
            <w:r w:rsidRPr="00621C00">
              <w:rPr>
                <w:rFonts w:ascii="Arial" w:hAnsi="Arial" w:cs="Arial"/>
                <w:sz w:val="21"/>
                <w:szCs w:val="21"/>
              </w:rPr>
              <w:t xml:space="preserve"> BMPs already shown to be effective for water quality</w:t>
            </w:r>
          </w:p>
        </w:tc>
      </w:tr>
    </w:tbl>
    <w:p w14:paraId="5B51A88D" w14:textId="4312E584" w:rsidR="005568DF" w:rsidRPr="00790E2D" w:rsidRDefault="005568DF" w:rsidP="005568DF">
      <w:pPr>
        <w:spacing w:before="120"/>
        <w:rPr>
          <w:rFonts w:ascii="Arial" w:hAnsi="Arial" w:cs="Arial"/>
          <w:i/>
          <w:sz w:val="22"/>
          <w:szCs w:val="22"/>
        </w:rPr>
      </w:pPr>
      <w:r w:rsidRPr="008D07A9">
        <w:rPr>
          <w:rFonts w:ascii="Arial" w:hAnsi="Arial" w:cs="Arial"/>
          <w:i/>
          <w:sz w:val="22"/>
          <w:szCs w:val="22"/>
          <w:u w:val="single"/>
        </w:rPr>
        <w:t>Consultation Insights</w:t>
      </w:r>
      <w:r>
        <w:rPr>
          <w:rFonts w:ascii="Arial" w:hAnsi="Arial" w:cs="Arial"/>
          <w:i/>
          <w:sz w:val="22"/>
          <w:szCs w:val="22"/>
        </w:rPr>
        <w:t>:</w:t>
      </w:r>
      <w:r w:rsidR="00621C00">
        <w:rPr>
          <w:rFonts w:ascii="Arial" w:hAnsi="Arial" w:cs="Arial"/>
          <w:i/>
          <w:sz w:val="22"/>
          <w:szCs w:val="22"/>
        </w:rPr>
        <w:t xml:space="preserve"> Responses indicate that there is a perception that the risk is not consistent throughout the specified risk area as currently defined, and that the mitigation options would be most effective if implemented in areas where the risk is greater. There were a lot of comments that noted that the effectiveness of BMPs has already been established, and this is true for the purpose for which they were originally developed – to comply with the Clean Water Act, but this does not necessarily mean that they are effective for protecting biodiversity</w:t>
      </w:r>
      <w:r w:rsidR="005271AA">
        <w:rPr>
          <w:rFonts w:ascii="Arial" w:hAnsi="Arial" w:cs="Arial"/>
          <w:i/>
          <w:sz w:val="22"/>
          <w:szCs w:val="22"/>
        </w:rPr>
        <w:t>. There was one suggestion that some research on this question has already been done in Vermont, and should be used as a starting point. Both original options are identified as being too narrow, that the Blue Ridge Forever tool is not the only source of information that could be used for mapping, and that research into effectiveness of BMPs should not be limited to steep slope techniques. Neither of these forms of research on their own effectively mitigates the risk of sourcing from places where the forest management activities are threatening aquatic biodiversity, and therefore there must be another action linked with the research option.</w:t>
      </w:r>
    </w:p>
    <w:p w14:paraId="66BC06A8" w14:textId="77777777" w:rsidR="005568DF" w:rsidRPr="002C1F7E" w:rsidRDefault="005568DF" w:rsidP="005568DF">
      <w:pPr>
        <w:spacing w:before="120"/>
        <w:rPr>
          <w:rFonts w:ascii="Arial" w:hAnsi="Arial" w:cs="Arial"/>
          <w:b/>
          <w:sz w:val="22"/>
          <w:szCs w:val="22"/>
        </w:rPr>
      </w:pPr>
      <w:r w:rsidRPr="002C1F7E">
        <w:rPr>
          <w:rFonts w:ascii="Arial" w:hAnsi="Arial" w:cs="Arial"/>
          <w:b/>
          <w:sz w:val="22"/>
          <w:szCs w:val="22"/>
          <w:u w:val="single"/>
        </w:rPr>
        <w:t>Proposed Revised Mitigation Option</w:t>
      </w:r>
    </w:p>
    <w:p w14:paraId="56584847" w14:textId="77777777" w:rsidR="005568DF" w:rsidRPr="002C1F7E" w:rsidRDefault="005568DF" w:rsidP="005568DF">
      <w:pPr>
        <w:spacing w:before="120"/>
        <w:rPr>
          <w:rFonts w:ascii="Arial" w:hAnsi="Arial" w:cs="Arial"/>
          <w:b/>
          <w:sz w:val="22"/>
          <w:szCs w:val="22"/>
        </w:rPr>
      </w:pPr>
      <w:r>
        <w:rPr>
          <w:rFonts w:ascii="Arial" w:hAnsi="Arial" w:cs="Arial"/>
          <w:b/>
          <w:sz w:val="22"/>
          <w:szCs w:val="22"/>
        </w:rPr>
        <w:t>The following is offered as a two-part</w:t>
      </w:r>
      <w:r w:rsidRPr="002C1F7E">
        <w:rPr>
          <w:rFonts w:ascii="Arial" w:hAnsi="Arial" w:cs="Arial"/>
          <w:b/>
          <w:sz w:val="22"/>
          <w:szCs w:val="22"/>
        </w:rPr>
        <w:t xml:space="preserve"> option for ‘High Impact’ organizations:</w:t>
      </w:r>
    </w:p>
    <w:p w14:paraId="13D99F31" w14:textId="1246429F" w:rsidR="005568DF" w:rsidRDefault="005568DF" w:rsidP="005568DF">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lastRenderedPageBreak/>
        <w:t xml:space="preserve">Engage with and/or provide monetary or in-kind resources to an entity or alliance that is currently conducting, or has the capacity to initiate, research on </w:t>
      </w:r>
      <w:r w:rsidR="00EF4AF1">
        <w:rPr>
          <w:rFonts w:ascii="Arial" w:hAnsi="Arial" w:cs="Arial"/>
          <w:b/>
          <w:sz w:val="22"/>
          <w:szCs w:val="22"/>
        </w:rPr>
        <w:t xml:space="preserve">effectiveness of </w:t>
      </w:r>
      <w:r w:rsidR="00A669B2">
        <w:rPr>
          <w:rFonts w:ascii="Arial" w:hAnsi="Arial" w:cs="Arial"/>
          <w:b/>
          <w:sz w:val="22"/>
          <w:szCs w:val="22"/>
        </w:rPr>
        <w:t xml:space="preserve">Best Management Practices (BMPs) for conserving aquatic biodiversity, or identifying landscapes within the specified risk area </w:t>
      </w:r>
      <w:r w:rsidRPr="00004EFC">
        <w:rPr>
          <w:rFonts w:ascii="Arial" w:hAnsi="Arial" w:cs="Arial"/>
          <w:b/>
          <w:sz w:val="22"/>
          <w:szCs w:val="22"/>
        </w:rPr>
        <w:t>and the Orga</w:t>
      </w:r>
      <w:r w:rsidR="00A669B2">
        <w:rPr>
          <w:rFonts w:ascii="Arial" w:hAnsi="Arial" w:cs="Arial"/>
          <w:b/>
          <w:sz w:val="22"/>
          <w:szCs w:val="22"/>
        </w:rPr>
        <w:t>nization’s supply area that include forests where there is higher level of the identified risk</w:t>
      </w:r>
      <w:r>
        <w:rPr>
          <w:rFonts w:ascii="Arial" w:hAnsi="Arial" w:cs="Arial"/>
          <w:b/>
          <w:sz w:val="22"/>
          <w:szCs w:val="22"/>
        </w:rPr>
        <w:t>; and</w:t>
      </w:r>
    </w:p>
    <w:p w14:paraId="1EBCD4A6" w14:textId="0DA1CB49" w:rsidR="005568DF" w:rsidRPr="00004EFC" w:rsidRDefault="00A669B2" w:rsidP="005568DF">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If research on effectiveness of BMPs, advocate for changes to state BMPs that reflect the results of the research, or if mapping of higher risk areas, u</w:t>
      </w:r>
      <w:r w:rsidR="005568DF" w:rsidRPr="00004EFC">
        <w:rPr>
          <w:rFonts w:ascii="Arial" w:hAnsi="Arial" w:cs="Arial"/>
          <w:b/>
          <w:sz w:val="22"/>
          <w:szCs w:val="22"/>
        </w:rPr>
        <w:t xml:space="preserve">se </w:t>
      </w:r>
      <w:r w:rsidR="005568DF">
        <w:rPr>
          <w:rFonts w:ascii="Arial" w:hAnsi="Arial" w:cs="Arial"/>
          <w:b/>
          <w:sz w:val="22"/>
          <w:szCs w:val="22"/>
        </w:rPr>
        <w:t xml:space="preserve">the </w:t>
      </w:r>
      <w:r w:rsidR="005568DF" w:rsidRPr="00004EFC">
        <w:rPr>
          <w:rFonts w:ascii="Arial" w:hAnsi="Arial" w:cs="Arial"/>
          <w:b/>
          <w:sz w:val="22"/>
          <w:szCs w:val="22"/>
        </w:rPr>
        <w:t xml:space="preserve">results of </w:t>
      </w:r>
      <w:r w:rsidR="005568DF">
        <w:rPr>
          <w:rFonts w:ascii="Arial" w:hAnsi="Arial" w:cs="Arial"/>
          <w:b/>
          <w:sz w:val="22"/>
          <w:szCs w:val="22"/>
        </w:rPr>
        <w:t>the research</w:t>
      </w:r>
      <w:r w:rsidR="005568DF" w:rsidRPr="00004EFC">
        <w:rPr>
          <w:rFonts w:ascii="Arial" w:hAnsi="Arial" w:cs="Arial"/>
          <w:b/>
          <w:sz w:val="22"/>
          <w:szCs w:val="22"/>
        </w:rPr>
        <w:t xml:space="preserve"> to improve implementation of another mitigation option.</w:t>
      </w:r>
    </w:p>
    <w:p w14:paraId="23B1E55B" w14:textId="77777777" w:rsidR="00F6230B" w:rsidRPr="00BE42C0" w:rsidRDefault="00F6230B" w:rsidP="00F6230B">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Conservation Initiatives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494"/>
        <w:gridCol w:w="6566"/>
      </w:tblGrid>
      <w:tr w:rsidR="0015648B" w:rsidRPr="0015648B" w14:paraId="7EC476E1" w14:textId="77777777" w:rsidTr="0015648B">
        <w:tc>
          <w:tcPr>
            <w:tcW w:w="3494" w:type="dxa"/>
          </w:tcPr>
          <w:p w14:paraId="7AB89E9C" w14:textId="77777777" w:rsidR="00F6230B" w:rsidRPr="0015648B" w:rsidRDefault="00F6230B" w:rsidP="00821012">
            <w:pPr>
              <w:rPr>
                <w:rFonts w:ascii="Arial" w:hAnsi="Arial" w:cs="Arial"/>
                <w:sz w:val="21"/>
                <w:szCs w:val="21"/>
              </w:rPr>
            </w:pPr>
            <w:r w:rsidRPr="0015648B">
              <w:rPr>
                <w:rFonts w:ascii="Arial" w:hAnsi="Arial" w:cs="Arial"/>
                <w:sz w:val="21"/>
                <w:szCs w:val="21"/>
                <w:u w:val="single"/>
              </w:rPr>
              <w:t>Original Proposed Options</w:t>
            </w:r>
          </w:p>
          <w:p w14:paraId="4B7E8D89" w14:textId="1222F34E" w:rsidR="0015648B" w:rsidRPr="0015648B" w:rsidRDefault="0015648B" w:rsidP="0015648B">
            <w:pPr>
              <w:spacing w:before="120"/>
              <w:rPr>
                <w:rFonts w:ascii="Arial" w:hAnsi="Arial" w:cs="Arial"/>
                <w:sz w:val="21"/>
                <w:szCs w:val="21"/>
              </w:rPr>
            </w:pPr>
            <w:r w:rsidRPr="0015648B">
              <w:rPr>
                <w:rFonts w:ascii="Arial" w:hAnsi="Arial" w:cs="Arial"/>
                <w:sz w:val="21"/>
                <w:szCs w:val="21"/>
              </w:rPr>
              <w:t>(#1) Contribute to a local land trust</w:t>
            </w:r>
          </w:p>
          <w:p w14:paraId="7F6C2777" w14:textId="2B03A542" w:rsidR="00F6230B" w:rsidRPr="0015648B" w:rsidRDefault="0015648B" w:rsidP="0015648B">
            <w:pPr>
              <w:spacing w:before="120"/>
              <w:rPr>
                <w:rFonts w:ascii="Arial" w:hAnsi="Arial" w:cs="Arial"/>
                <w:sz w:val="21"/>
                <w:szCs w:val="21"/>
              </w:rPr>
            </w:pPr>
            <w:r w:rsidRPr="0015648B">
              <w:rPr>
                <w:rFonts w:ascii="Arial" w:hAnsi="Arial" w:cs="Arial"/>
                <w:sz w:val="21"/>
                <w:szCs w:val="21"/>
              </w:rPr>
              <w:t>(#2) Establishment of a fund that will help to defray the cost of conservation easements that include increased width buffers and harvest/ management plan review prior to forest harvest (could be set up to target specific landowners as desired by the company)</w:t>
            </w:r>
          </w:p>
        </w:tc>
        <w:tc>
          <w:tcPr>
            <w:tcW w:w="6566" w:type="dxa"/>
          </w:tcPr>
          <w:p w14:paraId="733305FA" w14:textId="77777777" w:rsidR="00F6230B" w:rsidRPr="0015648B" w:rsidRDefault="00F6230B" w:rsidP="00821012">
            <w:pPr>
              <w:rPr>
                <w:rFonts w:ascii="Arial" w:hAnsi="Arial" w:cs="Arial"/>
                <w:sz w:val="21"/>
                <w:szCs w:val="21"/>
                <w:u w:val="single"/>
              </w:rPr>
            </w:pPr>
            <w:r w:rsidRPr="0015648B">
              <w:rPr>
                <w:rFonts w:ascii="Arial" w:hAnsi="Arial" w:cs="Arial"/>
                <w:sz w:val="21"/>
                <w:szCs w:val="21"/>
                <w:u w:val="single"/>
              </w:rPr>
              <w:t>Topline Input</w:t>
            </w:r>
          </w:p>
          <w:p w14:paraId="3FA4C56C" w14:textId="77777777" w:rsidR="0015648B" w:rsidRPr="0015648B" w:rsidRDefault="0015648B" w:rsidP="0015648B">
            <w:pPr>
              <w:pStyle w:val="ListParagraph"/>
              <w:numPr>
                <w:ilvl w:val="0"/>
                <w:numId w:val="1"/>
              </w:numPr>
              <w:spacing w:before="120"/>
              <w:ind w:left="250" w:hanging="270"/>
              <w:rPr>
                <w:rFonts w:ascii="Arial" w:hAnsi="Arial" w:cs="Arial"/>
                <w:sz w:val="21"/>
                <w:szCs w:val="21"/>
              </w:rPr>
            </w:pPr>
            <w:r w:rsidRPr="0015648B">
              <w:rPr>
                <w:rFonts w:ascii="Arial" w:hAnsi="Arial" w:cs="Arial"/>
                <w:sz w:val="21"/>
                <w:szCs w:val="21"/>
              </w:rPr>
              <w:t>Concern around easements, and generally reducing the land base of working forests</w:t>
            </w:r>
          </w:p>
          <w:p w14:paraId="2F3696C7" w14:textId="62642E08" w:rsidR="0015648B" w:rsidRPr="0015648B" w:rsidRDefault="0015648B" w:rsidP="0015648B">
            <w:pPr>
              <w:pStyle w:val="ListParagraph"/>
              <w:numPr>
                <w:ilvl w:val="0"/>
                <w:numId w:val="1"/>
              </w:numPr>
              <w:ind w:left="250" w:hanging="270"/>
              <w:rPr>
                <w:rFonts w:ascii="Arial" w:hAnsi="Arial" w:cs="Arial"/>
                <w:sz w:val="21"/>
                <w:szCs w:val="21"/>
              </w:rPr>
            </w:pPr>
            <w:r>
              <w:rPr>
                <w:rFonts w:ascii="Arial" w:hAnsi="Arial" w:cs="Arial"/>
                <w:sz w:val="21"/>
                <w:szCs w:val="21"/>
              </w:rPr>
              <w:t>Focus</w:t>
            </w:r>
            <w:r w:rsidRPr="0015648B">
              <w:rPr>
                <w:rFonts w:ascii="Arial" w:hAnsi="Arial" w:cs="Arial"/>
                <w:sz w:val="21"/>
                <w:szCs w:val="21"/>
              </w:rPr>
              <w:t xml:space="preserve"> on monetary donations and funds is not practical or feasible</w:t>
            </w:r>
          </w:p>
          <w:p w14:paraId="5C432243" w14:textId="77777777" w:rsidR="0015648B" w:rsidRPr="0015648B" w:rsidRDefault="0015648B" w:rsidP="0015648B">
            <w:pPr>
              <w:pStyle w:val="ListParagraph"/>
              <w:numPr>
                <w:ilvl w:val="0"/>
                <w:numId w:val="1"/>
              </w:numPr>
              <w:ind w:left="250" w:hanging="270"/>
              <w:rPr>
                <w:rFonts w:ascii="Arial" w:hAnsi="Arial" w:cs="Arial"/>
                <w:sz w:val="21"/>
                <w:szCs w:val="21"/>
              </w:rPr>
            </w:pPr>
            <w:r w:rsidRPr="0015648B">
              <w:rPr>
                <w:rFonts w:ascii="Arial" w:hAnsi="Arial" w:cs="Arial"/>
                <w:sz w:val="21"/>
                <w:szCs w:val="21"/>
              </w:rPr>
              <w:t>Build on existing initiatives that are conserving aquatic biodiversity</w:t>
            </w:r>
          </w:p>
          <w:p w14:paraId="1686599B" w14:textId="77777777" w:rsidR="0015648B" w:rsidRPr="0015648B" w:rsidRDefault="0015648B" w:rsidP="0015648B">
            <w:pPr>
              <w:pStyle w:val="ListParagraph"/>
              <w:numPr>
                <w:ilvl w:val="0"/>
                <w:numId w:val="1"/>
              </w:numPr>
              <w:ind w:left="250" w:hanging="270"/>
              <w:rPr>
                <w:rFonts w:ascii="Arial" w:hAnsi="Arial" w:cs="Arial"/>
                <w:sz w:val="21"/>
                <w:szCs w:val="21"/>
              </w:rPr>
            </w:pPr>
            <w:r w:rsidRPr="0015648B">
              <w:rPr>
                <w:rFonts w:ascii="Arial" w:hAnsi="Arial" w:cs="Arial"/>
                <w:sz w:val="21"/>
                <w:szCs w:val="21"/>
              </w:rPr>
              <w:t>Not just buffer widths</w:t>
            </w:r>
          </w:p>
          <w:p w14:paraId="0D706DA6" w14:textId="22B749C7" w:rsidR="0015648B" w:rsidRDefault="0015648B" w:rsidP="0015648B">
            <w:pPr>
              <w:pStyle w:val="ListParagraph"/>
              <w:numPr>
                <w:ilvl w:val="0"/>
                <w:numId w:val="1"/>
              </w:numPr>
              <w:ind w:left="250" w:hanging="270"/>
              <w:rPr>
                <w:rFonts w:ascii="Arial" w:hAnsi="Arial" w:cs="Arial"/>
                <w:sz w:val="21"/>
                <w:szCs w:val="21"/>
              </w:rPr>
            </w:pPr>
            <w:r w:rsidRPr="0015648B">
              <w:rPr>
                <w:rFonts w:ascii="Arial" w:hAnsi="Arial" w:cs="Arial"/>
                <w:sz w:val="21"/>
                <w:szCs w:val="21"/>
              </w:rPr>
              <w:t xml:space="preserve">Mitigation should </w:t>
            </w:r>
            <w:r>
              <w:rPr>
                <w:rFonts w:ascii="Arial" w:hAnsi="Arial" w:cs="Arial"/>
                <w:sz w:val="21"/>
                <w:szCs w:val="21"/>
              </w:rPr>
              <w:t>focus</w:t>
            </w:r>
            <w:r w:rsidRPr="0015648B">
              <w:rPr>
                <w:rFonts w:ascii="Arial" w:hAnsi="Arial" w:cs="Arial"/>
                <w:sz w:val="21"/>
                <w:szCs w:val="21"/>
              </w:rPr>
              <w:t xml:space="preserve"> on places where there is highest risk</w:t>
            </w:r>
          </w:p>
          <w:p w14:paraId="3B284D0D" w14:textId="6D2AFD46" w:rsidR="0015648B" w:rsidRPr="0015648B" w:rsidRDefault="0015648B" w:rsidP="0015648B">
            <w:pPr>
              <w:pStyle w:val="ListParagraph"/>
              <w:numPr>
                <w:ilvl w:val="0"/>
                <w:numId w:val="1"/>
              </w:numPr>
              <w:ind w:left="250" w:hanging="270"/>
              <w:rPr>
                <w:rFonts w:ascii="Arial" w:hAnsi="Arial" w:cs="Arial"/>
                <w:sz w:val="21"/>
                <w:szCs w:val="21"/>
              </w:rPr>
            </w:pPr>
            <w:r>
              <w:rPr>
                <w:rFonts w:ascii="Arial" w:hAnsi="Arial" w:cs="Arial"/>
                <w:sz w:val="21"/>
                <w:szCs w:val="21"/>
              </w:rPr>
              <w:t>T</w:t>
            </w:r>
            <w:r w:rsidRPr="0015648B">
              <w:rPr>
                <w:rFonts w:ascii="Arial" w:hAnsi="Arial" w:cs="Arial"/>
                <w:sz w:val="21"/>
                <w:szCs w:val="21"/>
              </w:rPr>
              <w:t>here need to be strings attached to any donations</w:t>
            </w:r>
          </w:p>
          <w:p w14:paraId="6CD9E8CA" w14:textId="1740B3DD" w:rsidR="00F6230B" w:rsidRPr="0015648B" w:rsidRDefault="0015648B" w:rsidP="0015648B">
            <w:pPr>
              <w:pStyle w:val="ListParagraph"/>
              <w:numPr>
                <w:ilvl w:val="0"/>
                <w:numId w:val="1"/>
              </w:numPr>
              <w:ind w:left="250" w:hanging="270"/>
              <w:rPr>
                <w:rFonts w:ascii="Arial" w:hAnsi="Arial" w:cs="Arial"/>
                <w:sz w:val="21"/>
                <w:szCs w:val="21"/>
              </w:rPr>
            </w:pPr>
            <w:r w:rsidRPr="0015648B">
              <w:rPr>
                <w:rFonts w:ascii="Arial" w:hAnsi="Arial" w:cs="Arial"/>
                <w:sz w:val="21"/>
                <w:szCs w:val="21"/>
              </w:rPr>
              <w:t>Consider focusing resource support through FSC, or creating coalitions with other organizations to foster action on biodiversity</w:t>
            </w:r>
          </w:p>
        </w:tc>
      </w:tr>
    </w:tbl>
    <w:p w14:paraId="52118C59" w14:textId="122E4AD7" w:rsidR="00F6230B" w:rsidRPr="00BE42C0" w:rsidRDefault="0015648B" w:rsidP="00F6230B">
      <w:pPr>
        <w:spacing w:before="120" w:after="120"/>
        <w:rPr>
          <w:rFonts w:ascii="Arial" w:hAnsi="Arial" w:cs="Arial"/>
          <w:sz w:val="22"/>
          <w:szCs w:val="22"/>
        </w:rPr>
      </w:pPr>
      <w:r>
        <w:rPr>
          <w:rFonts w:ascii="Arial" w:hAnsi="Arial" w:cs="Arial"/>
          <w:i/>
          <w:sz w:val="22"/>
          <w:szCs w:val="22"/>
          <w:u w:val="single"/>
        </w:rPr>
        <w:t>Consultation I</w:t>
      </w:r>
      <w:r w:rsidR="00F6230B" w:rsidRPr="00921A6B">
        <w:rPr>
          <w:rFonts w:ascii="Arial" w:hAnsi="Arial" w:cs="Arial"/>
          <w:i/>
          <w:sz w:val="22"/>
          <w:szCs w:val="22"/>
          <w:u w:val="single"/>
        </w:rPr>
        <w:t>nsights</w:t>
      </w:r>
      <w:r w:rsidR="00F6230B" w:rsidRPr="00921A6B">
        <w:rPr>
          <w:rFonts w:ascii="Arial" w:hAnsi="Arial" w:cs="Arial"/>
          <w:i/>
          <w:sz w:val="22"/>
          <w:szCs w:val="22"/>
        </w:rPr>
        <w:t>:</w:t>
      </w:r>
      <w:r w:rsidR="00F6230B" w:rsidRPr="00921A6B">
        <w:rPr>
          <w:rFonts w:ascii="Arial" w:hAnsi="Arial" w:cs="Arial"/>
          <w:sz w:val="22"/>
          <w:szCs w:val="22"/>
        </w:rPr>
        <w:t xml:space="preserve"> </w:t>
      </w:r>
      <w:r>
        <w:rPr>
          <w:rFonts w:ascii="Arial" w:hAnsi="Arial" w:cs="Arial"/>
          <w:sz w:val="22"/>
          <w:szCs w:val="22"/>
        </w:rPr>
        <w:t xml:space="preserve">There was mixed support for these two options, but much of it was direct to the lack of specificity in the first option and the overly specific action (establish a fund) in the second. However, a lot of written comments suggested different methods for supporting organizations and activities that are effectively conserving aquatic biodiversity (including economic incentives and </w:t>
      </w:r>
      <w:r w:rsidR="00C655CB">
        <w:rPr>
          <w:rFonts w:ascii="Arial" w:hAnsi="Arial" w:cs="Arial"/>
          <w:sz w:val="22"/>
          <w:szCs w:val="22"/>
        </w:rPr>
        <w:t>other conservation initiatives). And while limited, there was also some support for working forest easements that include specific requirements for practices that will protect aquatic biodiversity. Many suggestions focused on the need to try and work collaboratively to increase the impact of implemented mitigation.</w:t>
      </w:r>
    </w:p>
    <w:p w14:paraId="31F321F7" w14:textId="0765232D" w:rsidR="00F6230B" w:rsidRPr="00BE42C0" w:rsidRDefault="00F6230B" w:rsidP="00F6230B">
      <w:pPr>
        <w:rPr>
          <w:rFonts w:ascii="Arial" w:hAnsi="Arial" w:cs="Arial"/>
          <w:b/>
          <w:sz w:val="22"/>
          <w:szCs w:val="22"/>
          <w:u w:val="single"/>
        </w:rPr>
      </w:pPr>
      <w:r w:rsidRPr="00BE42C0">
        <w:rPr>
          <w:rFonts w:ascii="Arial" w:hAnsi="Arial" w:cs="Arial"/>
          <w:b/>
          <w:sz w:val="22"/>
          <w:szCs w:val="22"/>
          <w:u w:val="single"/>
        </w:rPr>
        <w:t>Proposed Revised Mitigation Option</w:t>
      </w:r>
    </w:p>
    <w:p w14:paraId="576AC13E" w14:textId="77777777" w:rsidR="00F6230B" w:rsidRPr="00BE42C0" w:rsidRDefault="00F6230B" w:rsidP="00F6230B">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75456027" w14:textId="4F28573C" w:rsidR="0066222C" w:rsidRDefault="0066222C" w:rsidP="006C079E">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conservation organizations or similar entities that are supporting or promoting programs or projects to develop new or augment existing programs that will</w:t>
      </w:r>
      <w:r w:rsidR="00F72602">
        <w:rPr>
          <w:rFonts w:ascii="Arial" w:hAnsi="Arial" w:cs="Arial"/>
          <w:b/>
          <w:sz w:val="22"/>
          <w:szCs w:val="22"/>
        </w:rPr>
        <w:t>: 1)</w:t>
      </w:r>
      <w:r>
        <w:rPr>
          <w:rFonts w:ascii="Arial" w:hAnsi="Arial" w:cs="Arial"/>
          <w:b/>
          <w:sz w:val="22"/>
          <w:szCs w:val="22"/>
        </w:rPr>
        <w:t xml:space="preserve"> result in increased and improved implementation of Best Management Practices (BMPs) with a focus on aquatic b</w:t>
      </w:r>
      <w:r w:rsidR="00F72602">
        <w:rPr>
          <w:rFonts w:ascii="Arial" w:hAnsi="Arial" w:cs="Arial"/>
          <w:b/>
          <w:sz w:val="22"/>
          <w:szCs w:val="22"/>
        </w:rPr>
        <w:t>iodiversity conservation;</w:t>
      </w:r>
      <w:r>
        <w:rPr>
          <w:rFonts w:ascii="Arial" w:hAnsi="Arial" w:cs="Arial"/>
          <w:b/>
          <w:sz w:val="22"/>
          <w:szCs w:val="22"/>
        </w:rPr>
        <w:t xml:space="preserve"> or </w:t>
      </w:r>
      <w:r w:rsidR="00F72602">
        <w:rPr>
          <w:rFonts w:ascii="Arial" w:hAnsi="Arial" w:cs="Arial"/>
          <w:b/>
          <w:sz w:val="22"/>
          <w:szCs w:val="22"/>
        </w:rPr>
        <w:t xml:space="preserve">2) result in increased access to </w:t>
      </w:r>
      <w:r>
        <w:rPr>
          <w:rFonts w:ascii="Arial" w:hAnsi="Arial" w:cs="Arial"/>
          <w:b/>
          <w:sz w:val="22"/>
          <w:szCs w:val="22"/>
        </w:rPr>
        <w:t>incentive programs for landowner who restore, maintain or enhance forests within the specified risk area and the Organization’s supply area</w:t>
      </w:r>
      <w:r w:rsidR="00F72602">
        <w:rPr>
          <w:rFonts w:ascii="Arial" w:hAnsi="Arial" w:cs="Arial"/>
          <w:b/>
          <w:sz w:val="22"/>
          <w:szCs w:val="22"/>
        </w:rPr>
        <w:t xml:space="preserve"> in a way that will conserve aquatic conservation, with a particular focus on forests within areas of the specified risk area identified as having higher risk</w:t>
      </w:r>
      <w:r>
        <w:rPr>
          <w:rFonts w:ascii="Arial" w:hAnsi="Arial" w:cs="Arial"/>
          <w:b/>
          <w:sz w:val="22"/>
          <w:szCs w:val="22"/>
        </w:rPr>
        <w:t xml:space="preserve">. </w:t>
      </w:r>
      <w:r w:rsidRPr="002751ED">
        <w:rPr>
          <w:rFonts w:ascii="Arial" w:hAnsi="Arial" w:cs="Arial"/>
          <w:b/>
          <w:sz w:val="22"/>
          <w:szCs w:val="22"/>
        </w:rPr>
        <w:t xml:space="preserve">These entities may include: non-governmental organizations that have active programs/projects to conserve </w:t>
      </w:r>
      <w:r w:rsidR="007A1C22">
        <w:rPr>
          <w:rFonts w:ascii="Arial" w:hAnsi="Arial" w:cs="Arial"/>
          <w:b/>
          <w:sz w:val="22"/>
          <w:szCs w:val="22"/>
        </w:rPr>
        <w:t>aquatic biodiversity or the forests important for doing so</w:t>
      </w:r>
      <w:r w:rsidRPr="002751ED">
        <w:rPr>
          <w:rFonts w:ascii="Arial" w:hAnsi="Arial" w:cs="Arial"/>
          <w:b/>
          <w:sz w:val="22"/>
          <w:szCs w:val="22"/>
        </w:rPr>
        <w:t xml:space="preserve">; </w:t>
      </w:r>
      <w:r w:rsidR="007A1C22">
        <w:rPr>
          <w:rFonts w:ascii="Arial" w:hAnsi="Arial" w:cs="Arial"/>
          <w:b/>
          <w:sz w:val="22"/>
          <w:szCs w:val="22"/>
        </w:rPr>
        <w:t xml:space="preserve">and/or </w:t>
      </w:r>
      <w:r w:rsidRPr="002751ED">
        <w:rPr>
          <w:rFonts w:ascii="Arial" w:hAnsi="Arial" w:cs="Arial"/>
          <w:b/>
          <w:sz w:val="22"/>
          <w:szCs w:val="22"/>
        </w:rPr>
        <w:t>federal, state and/or local governmental organizations</w:t>
      </w:r>
      <w:r w:rsidRPr="00911DB7">
        <w:rPr>
          <w:rFonts w:ascii="Arial" w:hAnsi="Arial" w:cs="Arial"/>
          <w:b/>
          <w:sz w:val="22"/>
          <w:szCs w:val="22"/>
        </w:rPr>
        <w:t>.</w:t>
      </w:r>
    </w:p>
    <w:p w14:paraId="5E87067B" w14:textId="77777777" w:rsidR="00FF0751" w:rsidRDefault="00FF0751">
      <w:pPr>
        <w:rPr>
          <w:rFonts w:ascii="Arial" w:hAnsi="Arial" w:cs="Arial"/>
          <w:b/>
          <w:color w:val="538135" w:themeColor="accent6" w:themeShade="BF"/>
          <w:szCs w:val="22"/>
        </w:rPr>
      </w:pPr>
      <w:r>
        <w:rPr>
          <w:rFonts w:ascii="Arial" w:hAnsi="Arial" w:cs="Arial"/>
          <w:b/>
          <w:color w:val="538135" w:themeColor="accent6" w:themeShade="BF"/>
          <w:szCs w:val="22"/>
        </w:rPr>
        <w:br w:type="page"/>
      </w:r>
    </w:p>
    <w:p w14:paraId="10992042" w14:textId="4B3F3846" w:rsidR="00A8076C" w:rsidRPr="002C1F7E" w:rsidRDefault="00C60A60"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lastRenderedPageBreak/>
        <w:t xml:space="preserve">CENTRAL THEME: </w:t>
      </w:r>
      <w:r w:rsidR="00BE038F">
        <w:rPr>
          <w:rFonts w:ascii="Arial" w:hAnsi="Arial" w:cs="Arial"/>
          <w:b/>
          <w:color w:val="538135" w:themeColor="accent6" w:themeShade="BF"/>
          <w:szCs w:val="22"/>
        </w:rPr>
        <w:t>BMP Enforcement/Monitoring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774"/>
        <w:gridCol w:w="7286"/>
      </w:tblGrid>
      <w:tr w:rsidR="00C82621" w:rsidRPr="00C82621" w14:paraId="6FF9D996" w14:textId="77777777" w:rsidTr="00C82621">
        <w:tc>
          <w:tcPr>
            <w:tcW w:w="2774" w:type="dxa"/>
          </w:tcPr>
          <w:p w14:paraId="20023ACB" w14:textId="03BBF358" w:rsidR="00A8076C" w:rsidRPr="00C82621" w:rsidRDefault="00D37CA5">
            <w:pPr>
              <w:rPr>
                <w:rFonts w:ascii="Arial" w:hAnsi="Arial" w:cs="Arial"/>
                <w:sz w:val="21"/>
                <w:szCs w:val="21"/>
                <w:u w:val="single"/>
              </w:rPr>
            </w:pPr>
            <w:r w:rsidRPr="00C82621">
              <w:rPr>
                <w:rFonts w:ascii="Arial" w:hAnsi="Arial" w:cs="Arial"/>
                <w:sz w:val="21"/>
                <w:szCs w:val="21"/>
                <w:u w:val="single"/>
              </w:rPr>
              <w:t xml:space="preserve">Original Proposed </w:t>
            </w:r>
            <w:r w:rsidR="00C82621">
              <w:rPr>
                <w:rFonts w:ascii="Arial" w:hAnsi="Arial" w:cs="Arial"/>
                <w:sz w:val="21"/>
                <w:szCs w:val="21"/>
                <w:u w:val="single"/>
              </w:rPr>
              <w:t>Option</w:t>
            </w:r>
          </w:p>
          <w:p w14:paraId="37EFDB20" w14:textId="3C870DF4" w:rsidR="00A8076C" w:rsidRPr="00C82621" w:rsidRDefault="00C82621" w:rsidP="00EE1E98">
            <w:pPr>
              <w:spacing w:before="120"/>
              <w:rPr>
                <w:rFonts w:ascii="Arial" w:hAnsi="Arial" w:cs="Arial"/>
                <w:sz w:val="21"/>
                <w:szCs w:val="21"/>
              </w:rPr>
            </w:pPr>
            <w:r w:rsidRPr="00C82621">
              <w:rPr>
                <w:rFonts w:ascii="Arial" w:hAnsi="Arial" w:cs="Arial"/>
                <w:sz w:val="21"/>
                <w:szCs w:val="21"/>
              </w:rPr>
              <w:t>(#5) Influence state policy to introduce more severe consequences for lack of BMP implementation, in states with lower implementation rates</w:t>
            </w:r>
          </w:p>
        </w:tc>
        <w:tc>
          <w:tcPr>
            <w:tcW w:w="7286" w:type="dxa"/>
          </w:tcPr>
          <w:p w14:paraId="188768C0" w14:textId="75212E27" w:rsidR="00A8076C" w:rsidRPr="00C82621" w:rsidRDefault="00A8076C" w:rsidP="00A8076C">
            <w:pPr>
              <w:rPr>
                <w:rFonts w:ascii="Arial" w:hAnsi="Arial" w:cs="Arial"/>
                <w:sz w:val="21"/>
                <w:szCs w:val="21"/>
                <w:u w:val="single"/>
              </w:rPr>
            </w:pPr>
            <w:r w:rsidRPr="00C82621">
              <w:rPr>
                <w:rFonts w:ascii="Arial" w:hAnsi="Arial" w:cs="Arial"/>
                <w:sz w:val="21"/>
                <w:szCs w:val="21"/>
                <w:u w:val="single"/>
              </w:rPr>
              <w:t>Topline Input</w:t>
            </w:r>
          </w:p>
          <w:p w14:paraId="19C26685" w14:textId="77777777" w:rsidR="00C82621" w:rsidRPr="00C82621" w:rsidRDefault="00C82621" w:rsidP="00C82621">
            <w:pPr>
              <w:pStyle w:val="ListParagraph"/>
              <w:numPr>
                <w:ilvl w:val="0"/>
                <w:numId w:val="8"/>
              </w:numPr>
              <w:ind w:left="245" w:hanging="265"/>
              <w:rPr>
                <w:rFonts w:ascii="Arial" w:hAnsi="Arial" w:cs="Arial"/>
                <w:sz w:val="21"/>
                <w:szCs w:val="21"/>
              </w:rPr>
            </w:pPr>
            <w:r w:rsidRPr="00C82621">
              <w:rPr>
                <w:rFonts w:ascii="Arial" w:hAnsi="Arial" w:cs="Arial"/>
                <w:sz w:val="21"/>
                <w:szCs w:val="21"/>
              </w:rPr>
              <w:t>There are already consequences for those who adversely affect water quality</w:t>
            </w:r>
          </w:p>
          <w:p w14:paraId="51E3B57C" w14:textId="77777777" w:rsidR="00C82621" w:rsidRPr="00C82621" w:rsidRDefault="00C82621" w:rsidP="00C82621">
            <w:pPr>
              <w:pStyle w:val="ListParagraph"/>
              <w:numPr>
                <w:ilvl w:val="0"/>
                <w:numId w:val="8"/>
              </w:numPr>
              <w:ind w:left="245" w:hanging="265"/>
              <w:rPr>
                <w:rFonts w:ascii="Arial" w:hAnsi="Arial" w:cs="Arial"/>
                <w:sz w:val="21"/>
                <w:szCs w:val="21"/>
              </w:rPr>
            </w:pPr>
            <w:r w:rsidRPr="00C82621">
              <w:rPr>
                <w:rFonts w:ascii="Arial" w:hAnsi="Arial" w:cs="Arial"/>
                <w:sz w:val="21"/>
                <w:szCs w:val="21"/>
              </w:rPr>
              <w:t>Better to support increased funding of state agencies so they can increase their enforcement and/or monitoring activities</w:t>
            </w:r>
          </w:p>
          <w:p w14:paraId="27B64697" w14:textId="77777777" w:rsidR="00C82621" w:rsidRPr="00C82621" w:rsidRDefault="00C82621" w:rsidP="00C82621">
            <w:pPr>
              <w:pStyle w:val="ListParagraph"/>
              <w:numPr>
                <w:ilvl w:val="0"/>
                <w:numId w:val="8"/>
              </w:numPr>
              <w:ind w:left="245" w:hanging="265"/>
              <w:rPr>
                <w:rFonts w:ascii="Arial" w:hAnsi="Arial" w:cs="Arial"/>
                <w:sz w:val="21"/>
                <w:szCs w:val="21"/>
              </w:rPr>
            </w:pPr>
            <w:r w:rsidRPr="00C82621">
              <w:rPr>
                <w:rFonts w:ascii="Arial" w:hAnsi="Arial" w:cs="Arial"/>
                <w:sz w:val="21"/>
                <w:szCs w:val="21"/>
              </w:rPr>
              <w:t>Focus on increasing monitoring instead of enforcement</w:t>
            </w:r>
          </w:p>
          <w:p w14:paraId="16BEE1F4" w14:textId="4B71EF17" w:rsidR="00C82621" w:rsidRPr="00C82621" w:rsidRDefault="00C82621" w:rsidP="00C82621">
            <w:pPr>
              <w:pStyle w:val="ListParagraph"/>
              <w:numPr>
                <w:ilvl w:val="0"/>
                <w:numId w:val="8"/>
              </w:numPr>
              <w:ind w:left="245" w:hanging="265"/>
              <w:rPr>
                <w:rFonts w:ascii="Arial" w:hAnsi="Arial" w:cs="Arial"/>
                <w:sz w:val="21"/>
                <w:szCs w:val="21"/>
              </w:rPr>
            </w:pPr>
            <w:r w:rsidRPr="00C82621">
              <w:rPr>
                <w:rFonts w:ascii="Arial" w:hAnsi="Arial" w:cs="Arial"/>
                <w:sz w:val="21"/>
                <w:szCs w:val="21"/>
              </w:rPr>
              <w:t>States already have a valid system of notification of BMP implemen</w:t>
            </w:r>
            <w:r>
              <w:rPr>
                <w:rFonts w:ascii="Arial" w:hAnsi="Arial" w:cs="Arial"/>
                <w:sz w:val="21"/>
                <w:szCs w:val="21"/>
              </w:rPr>
              <w:t>tation and</w:t>
            </w:r>
            <w:r w:rsidRPr="00C82621">
              <w:rPr>
                <w:rFonts w:ascii="Arial" w:hAnsi="Arial" w:cs="Arial"/>
                <w:sz w:val="21"/>
                <w:szCs w:val="21"/>
              </w:rPr>
              <w:t xml:space="preserve"> outcomes</w:t>
            </w:r>
          </w:p>
          <w:p w14:paraId="07B6196B" w14:textId="585BDAAB" w:rsidR="00A8076C" w:rsidRPr="00C82621" w:rsidRDefault="00C82621" w:rsidP="00C82621">
            <w:pPr>
              <w:pStyle w:val="ListParagraph"/>
              <w:numPr>
                <w:ilvl w:val="0"/>
                <w:numId w:val="8"/>
              </w:numPr>
              <w:ind w:left="245" w:hanging="265"/>
              <w:rPr>
                <w:rFonts w:ascii="Arial" w:hAnsi="Arial" w:cs="Arial"/>
                <w:sz w:val="21"/>
                <w:szCs w:val="21"/>
              </w:rPr>
            </w:pPr>
            <w:r w:rsidRPr="00C82621">
              <w:rPr>
                <w:rFonts w:ascii="Arial" w:hAnsi="Arial" w:cs="Arial"/>
                <w:sz w:val="21"/>
                <w:szCs w:val="21"/>
              </w:rPr>
              <w:t>Time consuming with limited effectiveness</w:t>
            </w:r>
          </w:p>
        </w:tc>
      </w:tr>
    </w:tbl>
    <w:p w14:paraId="105A4F6D" w14:textId="42DB8D9B" w:rsidR="00790E2D" w:rsidRPr="00790E2D" w:rsidRDefault="00C565C9" w:rsidP="002C6D16">
      <w:pPr>
        <w:spacing w:before="120"/>
        <w:rPr>
          <w:rFonts w:ascii="Arial" w:hAnsi="Arial" w:cs="Arial"/>
          <w:i/>
          <w:sz w:val="22"/>
          <w:szCs w:val="22"/>
        </w:rPr>
      </w:pPr>
      <w:r w:rsidRPr="00C565C9">
        <w:rPr>
          <w:rFonts w:ascii="Arial" w:hAnsi="Arial" w:cs="Arial"/>
          <w:i/>
          <w:sz w:val="22"/>
          <w:szCs w:val="22"/>
          <w:u w:val="single"/>
        </w:rPr>
        <w:t>Consultation Insights</w:t>
      </w:r>
      <w:r>
        <w:rPr>
          <w:rFonts w:ascii="Arial" w:hAnsi="Arial" w:cs="Arial"/>
          <w:i/>
          <w:sz w:val="22"/>
          <w:szCs w:val="22"/>
        </w:rPr>
        <w:t>:</w:t>
      </w:r>
      <w:r w:rsidR="00C82621">
        <w:rPr>
          <w:rFonts w:ascii="Arial" w:hAnsi="Arial" w:cs="Arial"/>
          <w:i/>
          <w:sz w:val="22"/>
          <w:szCs w:val="22"/>
        </w:rPr>
        <w:t xml:space="preserve"> Input indicates minimal support for the action as written, with numerous recommended edits that suggest a preference for actions that represent ‘carrots’ over ‘sticks.’ While there was a willingness indicated to consider advocacy for increasing state funding for monitoring in particular, some comments questioned the effectiveness of this approach. There were, however, a number of suggestions for how Organizations could assist with increasing reporting of Best Management Practice (BMP) implementation outside of a state agency’s own efforts</w:t>
      </w:r>
      <w:r w:rsidR="00547BF3">
        <w:rPr>
          <w:rFonts w:ascii="Arial" w:hAnsi="Arial" w:cs="Arial"/>
          <w:i/>
          <w:sz w:val="22"/>
          <w:szCs w:val="22"/>
        </w:rPr>
        <w:t>,</w:t>
      </w:r>
      <w:r w:rsidR="00C82621">
        <w:rPr>
          <w:rFonts w:ascii="Arial" w:hAnsi="Arial" w:cs="Arial"/>
          <w:i/>
          <w:sz w:val="22"/>
          <w:szCs w:val="22"/>
        </w:rPr>
        <w:t xml:space="preserve"> and </w:t>
      </w:r>
      <w:r w:rsidR="006A4EE7">
        <w:rPr>
          <w:rFonts w:ascii="Arial" w:hAnsi="Arial" w:cs="Arial"/>
          <w:i/>
          <w:sz w:val="22"/>
          <w:szCs w:val="22"/>
        </w:rPr>
        <w:t>one of these is provided as a revised option below</w:t>
      </w:r>
      <w:r w:rsidR="00547BF3">
        <w:rPr>
          <w:rFonts w:ascii="Arial" w:hAnsi="Arial" w:cs="Arial"/>
          <w:i/>
          <w:sz w:val="22"/>
          <w:szCs w:val="22"/>
        </w:rPr>
        <w:t>.</w:t>
      </w:r>
    </w:p>
    <w:p w14:paraId="6302E68B" w14:textId="5F1CE99A" w:rsidR="00D37CA5" w:rsidRPr="002C1F7E" w:rsidRDefault="00AD5583" w:rsidP="00AD5583">
      <w:pPr>
        <w:spacing w:before="120"/>
        <w:rPr>
          <w:rFonts w:ascii="Arial" w:hAnsi="Arial" w:cs="Arial"/>
          <w:b/>
          <w:sz w:val="22"/>
          <w:szCs w:val="22"/>
        </w:rPr>
      </w:pPr>
      <w:r w:rsidRPr="002C1F7E">
        <w:rPr>
          <w:rFonts w:ascii="Arial" w:hAnsi="Arial" w:cs="Arial"/>
          <w:b/>
          <w:sz w:val="22"/>
          <w:szCs w:val="22"/>
          <w:u w:val="single"/>
        </w:rPr>
        <w:t>Proposed Revised Mitigation Option</w:t>
      </w:r>
    </w:p>
    <w:p w14:paraId="347435FA" w14:textId="300669E0" w:rsidR="00EE1E98" w:rsidRPr="009C4817" w:rsidRDefault="00EE1E98" w:rsidP="00EE1E98">
      <w:pPr>
        <w:spacing w:before="120"/>
        <w:rPr>
          <w:rFonts w:ascii="Arial" w:hAnsi="Arial" w:cs="Arial"/>
          <w:b/>
          <w:sz w:val="22"/>
          <w:szCs w:val="22"/>
        </w:rPr>
      </w:pPr>
      <w:r w:rsidRPr="009C4817">
        <w:rPr>
          <w:rFonts w:ascii="Arial" w:hAnsi="Arial" w:cs="Arial"/>
          <w:b/>
          <w:sz w:val="22"/>
          <w:szCs w:val="22"/>
        </w:rPr>
        <w:t xml:space="preserve">The following is offered as an option </w:t>
      </w:r>
      <w:r w:rsidR="00AA770B">
        <w:rPr>
          <w:rFonts w:ascii="Arial" w:hAnsi="Arial" w:cs="Arial"/>
          <w:b/>
          <w:sz w:val="22"/>
          <w:szCs w:val="22"/>
        </w:rPr>
        <w:t>for ‘high impact’ organizations</w:t>
      </w:r>
      <w:r w:rsidRPr="009C4817">
        <w:rPr>
          <w:rFonts w:ascii="Arial" w:hAnsi="Arial" w:cs="Arial"/>
          <w:b/>
          <w:sz w:val="22"/>
          <w:szCs w:val="22"/>
        </w:rPr>
        <w:t>:</w:t>
      </w:r>
    </w:p>
    <w:p w14:paraId="242C1B76" w14:textId="424F58CC" w:rsidR="00C565C9" w:rsidRPr="00C565C9" w:rsidRDefault="00D71FA3" w:rsidP="00EE1E98">
      <w:pPr>
        <w:spacing w:before="120"/>
        <w:ind w:left="288"/>
        <w:rPr>
          <w:rFonts w:ascii="Arial" w:hAnsi="Arial" w:cs="Arial"/>
          <w:b/>
          <w:sz w:val="22"/>
          <w:szCs w:val="22"/>
        </w:rPr>
      </w:pPr>
      <w:r>
        <w:rPr>
          <w:rFonts w:ascii="Arial" w:hAnsi="Arial" w:cs="Arial"/>
          <w:b/>
          <w:sz w:val="22"/>
          <w:szCs w:val="22"/>
        </w:rPr>
        <w:t>The Organization</w:t>
      </w:r>
      <w:r w:rsidR="00AA770B">
        <w:rPr>
          <w:rFonts w:ascii="Arial" w:hAnsi="Arial" w:cs="Arial"/>
          <w:b/>
          <w:sz w:val="22"/>
          <w:szCs w:val="22"/>
        </w:rPr>
        <w:t>, either individually or in collaboration with other Organizations, or through an intermediary entity, establishes and implements a program or process that results in voluntary submission of harvest and BMP implementation data from loggers/landowners within the specified risk area and the Organization’s supply area to the State agency responsible for this data collection</w:t>
      </w:r>
      <w:r w:rsidR="005D57C8">
        <w:rPr>
          <w:rFonts w:ascii="Arial" w:hAnsi="Arial" w:cs="Arial"/>
          <w:b/>
          <w:sz w:val="22"/>
          <w:szCs w:val="22"/>
        </w:rPr>
        <w:t xml:space="preserve"> in a way that is usable by the agency </w:t>
      </w:r>
      <w:r w:rsidR="002972A1">
        <w:rPr>
          <w:rFonts w:ascii="Arial" w:hAnsi="Arial" w:cs="Arial"/>
          <w:b/>
          <w:sz w:val="22"/>
          <w:szCs w:val="22"/>
        </w:rPr>
        <w:t>to supplement</w:t>
      </w:r>
      <w:r w:rsidR="005D57C8">
        <w:rPr>
          <w:rFonts w:ascii="Arial" w:hAnsi="Arial" w:cs="Arial"/>
          <w:b/>
          <w:sz w:val="22"/>
          <w:szCs w:val="22"/>
        </w:rPr>
        <w:t xml:space="preserve"> its established system. This program or process would require independent auditing or sufficient auditing by the state to confirm accuracy of </w:t>
      </w:r>
      <w:r w:rsidR="006A4EE7">
        <w:rPr>
          <w:rFonts w:ascii="Arial" w:hAnsi="Arial" w:cs="Arial"/>
          <w:b/>
          <w:sz w:val="22"/>
          <w:szCs w:val="22"/>
        </w:rPr>
        <w:t xml:space="preserve">voluntary </w:t>
      </w:r>
      <w:r w:rsidR="005D57C8">
        <w:rPr>
          <w:rFonts w:ascii="Arial" w:hAnsi="Arial" w:cs="Arial"/>
          <w:b/>
          <w:sz w:val="22"/>
          <w:szCs w:val="22"/>
        </w:rPr>
        <w:t xml:space="preserve">data regarding BMP implementation and allow the State to demonstrate a </w:t>
      </w:r>
      <w:r w:rsidR="006A4EE7">
        <w:rPr>
          <w:rFonts w:ascii="Arial" w:hAnsi="Arial" w:cs="Arial"/>
          <w:b/>
          <w:sz w:val="22"/>
          <w:szCs w:val="22"/>
        </w:rPr>
        <w:t xml:space="preserve">very high </w:t>
      </w:r>
      <w:r w:rsidR="005D57C8">
        <w:rPr>
          <w:rFonts w:ascii="Arial" w:hAnsi="Arial" w:cs="Arial"/>
          <w:b/>
          <w:sz w:val="22"/>
          <w:szCs w:val="22"/>
        </w:rPr>
        <w:t>level of compliance with BMPs</w:t>
      </w:r>
      <w:r w:rsidR="006A4EE7">
        <w:rPr>
          <w:rFonts w:ascii="Arial" w:hAnsi="Arial" w:cs="Arial"/>
          <w:b/>
          <w:sz w:val="22"/>
          <w:szCs w:val="22"/>
        </w:rPr>
        <w:t xml:space="preserve">, particularly those that address practices for steep slopes and prevention of siltation, </w:t>
      </w:r>
      <w:r w:rsidR="002972A1">
        <w:rPr>
          <w:rFonts w:ascii="Arial" w:hAnsi="Arial" w:cs="Arial"/>
          <w:b/>
          <w:sz w:val="22"/>
          <w:szCs w:val="22"/>
        </w:rPr>
        <w:t xml:space="preserve">throughout the </w:t>
      </w:r>
      <w:r w:rsidR="006A4EE7">
        <w:rPr>
          <w:rFonts w:ascii="Arial" w:hAnsi="Arial" w:cs="Arial"/>
          <w:b/>
          <w:sz w:val="22"/>
          <w:szCs w:val="22"/>
        </w:rPr>
        <w:t>specified risk area and the Organization’s supply area and</w:t>
      </w:r>
      <w:r w:rsidR="00C71CC1">
        <w:rPr>
          <w:rFonts w:ascii="Arial" w:hAnsi="Arial" w:cs="Arial"/>
          <w:b/>
          <w:sz w:val="22"/>
          <w:szCs w:val="22"/>
        </w:rPr>
        <w:t>,</w:t>
      </w:r>
      <w:r w:rsidR="006A4EE7">
        <w:rPr>
          <w:rFonts w:ascii="Arial" w:hAnsi="Arial" w:cs="Arial"/>
          <w:b/>
          <w:sz w:val="22"/>
          <w:szCs w:val="22"/>
        </w:rPr>
        <w:t xml:space="preserve"> therefore</w:t>
      </w:r>
      <w:r w:rsidR="00C71CC1">
        <w:rPr>
          <w:rFonts w:ascii="Arial" w:hAnsi="Arial" w:cs="Arial"/>
          <w:b/>
          <w:sz w:val="22"/>
          <w:szCs w:val="22"/>
        </w:rPr>
        <w:t>,</w:t>
      </w:r>
      <w:r w:rsidR="006A4EE7">
        <w:rPr>
          <w:rFonts w:ascii="Arial" w:hAnsi="Arial" w:cs="Arial"/>
          <w:b/>
          <w:sz w:val="22"/>
          <w:szCs w:val="22"/>
        </w:rPr>
        <w:t xml:space="preserve"> demonstrate a low risk of the Organization receiving supplies from areas where the aquatic biodiversity was threatened by forest management activities.</w:t>
      </w:r>
    </w:p>
    <w:p w14:paraId="0828E900" w14:textId="29192CC5" w:rsidR="0088417F" w:rsidRPr="002C1F7E" w:rsidRDefault="0088417F" w:rsidP="00952533">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4E0A51">
        <w:rPr>
          <w:rFonts w:ascii="Arial" w:hAnsi="Arial" w:cs="Arial"/>
          <w:b/>
          <w:color w:val="538135" w:themeColor="accent6" w:themeShade="BF"/>
          <w:szCs w:val="22"/>
        </w:rPr>
        <w:t>Harvest Equipment</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34"/>
        <w:gridCol w:w="6026"/>
      </w:tblGrid>
      <w:tr w:rsidR="004C7729" w:rsidRPr="004E0A51" w14:paraId="1CCDF4DD" w14:textId="77777777" w:rsidTr="004C7729">
        <w:tc>
          <w:tcPr>
            <w:tcW w:w="4034" w:type="dxa"/>
          </w:tcPr>
          <w:p w14:paraId="247F5C00" w14:textId="103ECF4C" w:rsidR="0088417F" w:rsidRPr="004E0A51" w:rsidRDefault="0088417F" w:rsidP="009E2344">
            <w:pPr>
              <w:rPr>
                <w:rFonts w:ascii="Arial" w:hAnsi="Arial" w:cs="Arial"/>
                <w:sz w:val="21"/>
                <w:szCs w:val="21"/>
                <w:u w:val="single"/>
              </w:rPr>
            </w:pPr>
            <w:r w:rsidRPr="004E0A51">
              <w:rPr>
                <w:rFonts w:ascii="Arial" w:hAnsi="Arial" w:cs="Arial"/>
                <w:sz w:val="21"/>
                <w:szCs w:val="21"/>
                <w:u w:val="single"/>
              </w:rPr>
              <w:t>Original Proposed Option</w:t>
            </w:r>
            <w:r w:rsidR="004E0A51" w:rsidRPr="004E0A51">
              <w:rPr>
                <w:rFonts w:ascii="Arial" w:hAnsi="Arial" w:cs="Arial"/>
                <w:sz w:val="21"/>
                <w:szCs w:val="21"/>
                <w:u w:val="single"/>
              </w:rPr>
              <w:t>s</w:t>
            </w:r>
          </w:p>
          <w:p w14:paraId="4132C22E" w14:textId="42016C8C" w:rsidR="004E0A51" w:rsidRPr="004E0A51" w:rsidRDefault="004E0A51" w:rsidP="004E0A51">
            <w:pPr>
              <w:spacing w:before="120"/>
              <w:rPr>
                <w:rFonts w:ascii="Arial" w:hAnsi="Arial" w:cs="Arial"/>
                <w:sz w:val="21"/>
                <w:szCs w:val="21"/>
              </w:rPr>
            </w:pPr>
            <w:r w:rsidRPr="004E0A51">
              <w:rPr>
                <w:rFonts w:ascii="Arial" w:hAnsi="Arial" w:cs="Arial"/>
                <w:sz w:val="21"/>
                <w:szCs w:val="21"/>
              </w:rPr>
              <w:t>(#7) Invest in harvesting equipment that is more appropriate for harvesting on steep slopes (e.g. aerial cable yarding)</w:t>
            </w:r>
          </w:p>
          <w:p w14:paraId="1CAC2AA5" w14:textId="3914C99B" w:rsidR="0088417F" w:rsidRPr="004E0A51" w:rsidRDefault="004E0A51" w:rsidP="00E02F55">
            <w:pPr>
              <w:spacing w:before="120"/>
              <w:rPr>
                <w:rFonts w:ascii="Arial" w:hAnsi="Arial" w:cs="Arial"/>
                <w:sz w:val="21"/>
                <w:szCs w:val="21"/>
              </w:rPr>
            </w:pPr>
            <w:r w:rsidRPr="004E0A51">
              <w:rPr>
                <w:rFonts w:ascii="Arial" w:hAnsi="Arial" w:cs="Arial"/>
                <w:sz w:val="21"/>
                <w:szCs w:val="21"/>
              </w:rPr>
              <w:t>(#8) Create a fund that provides capital assistance for contractors to purchase more advanced technology</w:t>
            </w:r>
          </w:p>
        </w:tc>
        <w:tc>
          <w:tcPr>
            <w:tcW w:w="6026" w:type="dxa"/>
          </w:tcPr>
          <w:p w14:paraId="13ECBE8E" w14:textId="77777777" w:rsidR="0088417F" w:rsidRPr="004E0A51" w:rsidRDefault="0088417F" w:rsidP="009E2344">
            <w:pPr>
              <w:rPr>
                <w:rFonts w:ascii="Arial" w:hAnsi="Arial" w:cs="Arial"/>
                <w:sz w:val="21"/>
                <w:szCs w:val="21"/>
                <w:u w:val="single"/>
              </w:rPr>
            </w:pPr>
            <w:r w:rsidRPr="004E0A51">
              <w:rPr>
                <w:rFonts w:ascii="Arial" w:hAnsi="Arial" w:cs="Arial"/>
                <w:sz w:val="21"/>
                <w:szCs w:val="21"/>
                <w:u w:val="single"/>
              </w:rPr>
              <w:t>Topline Input</w:t>
            </w:r>
          </w:p>
          <w:p w14:paraId="36B64E32" w14:textId="77777777" w:rsidR="004E0A51" w:rsidRPr="004E0A51" w:rsidRDefault="004E0A51" w:rsidP="004C7729">
            <w:pPr>
              <w:pStyle w:val="ListParagraph"/>
              <w:numPr>
                <w:ilvl w:val="0"/>
                <w:numId w:val="9"/>
              </w:numPr>
              <w:spacing w:before="120"/>
              <w:ind w:left="243" w:hanging="270"/>
              <w:rPr>
                <w:rFonts w:ascii="Arial" w:hAnsi="Arial" w:cs="Arial"/>
                <w:sz w:val="21"/>
                <w:szCs w:val="21"/>
              </w:rPr>
            </w:pPr>
            <w:r w:rsidRPr="004E0A51">
              <w:rPr>
                <w:rFonts w:ascii="Arial" w:hAnsi="Arial" w:cs="Arial"/>
                <w:sz w:val="21"/>
                <w:szCs w:val="21"/>
              </w:rPr>
              <w:t>Not supported</w:t>
            </w:r>
          </w:p>
          <w:p w14:paraId="0AE2A816" w14:textId="77777777" w:rsidR="004E0A51" w:rsidRPr="004E0A51" w:rsidRDefault="004E0A51" w:rsidP="004E0A51">
            <w:pPr>
              <w:pStyle w:val="ListParagraph"/>
              <w:numPr>
                <w:ilvl w:val="0"/>
                <w:numId w:val="9"/>
              </w:numPr>
              <w:ind w:left="243" w:hanging="270"/>
              <w:rPr>
                <w:rFonts w:ascii="Arial" w:hAnsi="Arial" w:cs="Arial"/>
                <w:sz w:val="21"/>
                <w:szCs w:val="21"/>
              </w:rPr>
            </w:pPr>
            <w:r w:rsidRPr="004E0A51">
              <w:rPr>
                <w:rFonts w:ascii="Arial" w:hAnsi="Arial" w:cs="Arial"/>
                <w:sz w:val="21"/>
                <w:szCs w:val="21"/>
              </w:rPr>
              <w:t>Anything that is focused on money is generally negative</w:t>
            </w:r>
          </w:p>
          <w:p w14:paraId="34571841" w14:textId="77777777" w:rsidR="004E0A51" w:rsidRPr="004E0A51" w:rsidRDefault="004E0A51" w:rsidP="004E0A51">
            <w:pPr>
              <w:pStyle w:val="ListParagraph"/>
              <w:numPr>
                <w:ilvl w:val="0"/>
                <w:numId w:val="9"/>
              </w:numPr>
              <w:ind w:left="243" w:hanging="270"/>
              <w:rPr>
                <w:rFonts w:ascii="Arial" w:hAnsi="Arial" w:cs="Arial"/>
                <w:sz w:val="21"/>
                <w:szCs w:val="21"/>
              </w:rPr>
            </w:pPr>
            <w:r w:rsidRPr="004E0A51">
              <w:rPr>
                <w:rFonts w:ascii="Arial" w:hAnsi="Arial" w:cs="Arial"/>
                <w:sz w:val="21"/>
                <w:szCs w:val="21"/>
              </w:rPr>
              <w:t>Unaffordable and impractical</w:t>
            </w:r>
          </w:p>
          <w:p w14:paraId="171F2253" w14:textId="77777777" w:rsidR="004E0A51" w:rsidRPr="004E0A51" w:rsidRDefault="004E0A51" w:rsidP="004E0A51">
            <w:pPr>
              <w:pStyle w:val="ListParagraph"/>
              <w:numPr>
                <w:ilvl w:val="0"/>
                <w:numId w:val="9"/>
              </w:numPr>
              <w:ind w:left="243" w:hanging="270"/>
              <w:rPr>
                <w:rFonts w:ascii="Arial" w:hAnsi="Arial" w:cs="Arial"/>
                <w:sz w:val="21"/>
                <w:szCs w:val="21"/>
              </w:rPr>
            </w:pPr>
            <w:r w:rsidRPr="004E0A51">
              <w:rPr>
                <w:rFonts w:ascii="Arial" w:hAnsi="Arial" w:cs="Arial"/>
                <w:sz w:val="21"/>
                <w:szCs w:val="21"/>
              </w:rPr>
              <w:t>Increasing access to equipment that will facilitate creek crossings not a bad idea, but this is not the way</w:t>
            </w:r>
          </w:p>
          <w:p w14:paraId="1FFBE005" w14:textId="22192107" w:rsidR="0088417F" w:rsidRPr="004E0A51" w:rsidRDefault="004E0A51" w:rsidP="004E0A51">
            <w:pPr>
              <w:pStyle w:val="ListParagraph"/>
              <w:numPr>
                <w:ilvl w:val="0"/>
                <w:numId w:val="9"/>
              </w:numPr>
              <w:ind w:left="243" w:hanging="270"/>
              <w:rPr>
                <w:rFonts w:ascii="Arial" w:hAnsi="Arial" w:cs="Arial"/>
                <w:sz w:val="21"/>
                <w:szCs w:val="21"/>
              </w:rPr>
            </w:pPr>
            <w:r w:rsidRPr="004E0A51">
              <w:rPr>
                <w:rFonts w:ascii="Arial" w:hAnsi="Arial" w:cs="Arial"/>
                <w:sz w:val="21"/>
                <w:szCs w:val="21"/>
              </w:rPr>
              <w:t>Could be an ethical issue – could be seen as bribery by international companies</w:t>
            </w:r>
          </w:p>
        </w:tc>
      </w:tr>
    </w:tbl>
    <w:p w14:paraId="0465FE02" w14:textId="65CCBFA2" w:rsidR="00EA3EA1" w:rsidRPr="00EA3EA1" w:rsidRDefault="00450B2B" w:rsidP="00EA3EA1">
      <w:pPr>
        <w:spacing w:before="120"/>
        <w:rPr>
          <w:rFonts w:ascii="Arial" w:hAnsi="Arial" w:cs="Arial"/>
          <w:i/>
          <w:sz w:val="22"/>
          <w:szCs w:val="22"/>
        </w:rPr>
      </w:pPr>
      <w:r w:rsidRPr="00450B2B">
        <w:rPr>
          <w:rFonts w:ascii="Arial" w:hAnsi="Arial" w:cs="Arial"/>
          <w:i/>
          <w:sz w:val="22"/>
          <w:szCs w:val="22"/>
          <w:u w:val="single"/>
        </w:rPr>
        <w:t>Consultation Insights</w:t>
      </w:r>
      <w:r>
        <w:rPr>
          <w:rFonts w:ascii="Arial" w:hAnsi="Arial" w:cs="Arial"/>
          <w:i/>
          <w:sz w:val="22"/>
          <w:szCs w:val="22"/>
        </w:rPr>
        <w:t xml:space="preserve">: </w:t>
      </w:r>
      <w:r w:rsidR="00EA3EA1">
        <w:rPr>
          <w:rFonts w:ascii="Arial" w:hAnsi="Arial" w:cs="Arial"/>
          <w:i/>
          <w:sz w:val="22"/>
          <w:szCs w:val="22"/>
        </w:rPr>
        <w:t xml:space="preserve"> </w:t>
      </w:r>
      <w:r w:rsidR="004C7729">
        <w:rPr>
          <w:rFonts w:ascii="Arial" w:hAnsi="Arial" w:cs="Arial"/>
          <w:i/>
          <w:sz w:val="22"/>
          <w:szCs w:val="22"/>
        </w:rPr>
        <w:t xml:space="preserve">There was some recognition that improving access to bridge mats and portable bridges for loggers would be positive, </w:t>
      </w:r>
      <w:r w:rsidR="002E28C0">
        <w:rPr>
          <w:rFonts w:ascii="Arial" w:hAnsi="Arial" w:cs="Arial"/>
          <w:i/>
          <w:sz w:val="22"/>
          <w:szCs w:val="22"/>
        </w:rPr>
        <w:t>but o</w:t>
      </w:r>
      <w:r w:rsidR="004C7729">
        <w:rPr>
          <w:rFonts w:ascii="Arial" w:hAnsi="Arial" w:cs="Arial"/>
          <w:i/>
          <w:sz w:val="22"/>
          <w:szCs w:val="22"/>
        </w:rPr>
        <w:t xml:space="preserve">verall </w:t>
      </w:r>
      <w:r w:rsidR="002E28C0">
        <w:rPr>
          <w:rFonts w:ascii="Arial" w:hAnsi="Arial" w:cs="Arial"/>
          <w:i/>
          <w:sz w:val="22"/>
          <w:szCs w:val="22"/>
        </w:rPr>
        <w:t xml:space="preserve">feedback was </w:t>
      </w:r>
      <w:r w:rsidR="004C7729">
        <w:rPr>
          <w:rFonts w:ascii="Arial" w:hAnsi="Arial" w:cs="Arial"/>
          <w:i/>
          <w:sz w:val="22"/>
          <w:szCs w:val="22"/>
        </w:rPr>
        <w:t>consistent</w:t>
      </w:r>
      <w:r w:rsidR="002E28C0">
        <w:rPr>
          <w:rFonts w:ascii="Arial" w:hAnsi="Arial" w:cs="Arial"/>
          <w:i/>
          <w:sz w:val="22"/>
          <w:szCs w:val="22"/>
        </w:rPr>
        <w:t>ly</w:t>
      </w:r>
      <w:r w:rsidR="004C7729">
        <w:rPr>
          <w:rFonts w:ascii="Arial" w:hAnsi="Arial" w:cs="Arial"/>
          <w:i/>
          <w:sz w:val="22"/>
          <w:szCs w:val="22"/>
        </w:rPr>
        <w:t xml:space="preserve"> negative on both of these options</w:t>
      </w:r>
      <w:r w:rsidR="00762711">
        <w:rPr>
          <w:rFonts w:ascii="Arial" w:hAnsi="Arial" w:cs="Arial"/>
          <w:i/>
          <w:sz w:val="22"/>
          <w:szCs w:val="22"/>
        </w:rPr>
        <w:t>,</w:t>
      </w:r>
      <w:r w:rsidR="004C7729">
        <w:rPr>
          <w:rFonts w:ascii="Arial" w:hAnsi="Arial" w:cs="Arial"/>
          <w:i/>
          <w:sz w:val="22"/>
          <w:szCs w:val="22"/>
        </w:rPr>
        <w:t xml:space="preserve"> from all perspectives.  Therefore, </w:t>
      </w:r>
      <w:r w:rsidR="00762711">
        <w:rPr>
          <w:rFonts w:ascii="Arial" w:hAnsi="Arial" w:cs="Arial"/>
          <w:i/>
          <w:sz w:val="22"/>
          <w:szCs w:val="22"/>
        </w:rPr>
        <w:t>neither</w:t>
      </w:r>
      <w:r w:rsidR="004C7729">
        <w:rPr>
          <w:rFonts w:ascii="Arial" w:hAnsi="Arial" w:cs="Arial"/>
          <w:i/>
          <w:sz w:val="22"/>
          <w:szCs w:val="22"/>
        </w:rPr>
        <w:t xml:space="preserve"> option is included in the revised set of mitigation options.</w:t>
      </w:r>
    </w:p>
    <w:p w14:paraId="3CFF2498" w14:textId="6A455C40" w:rsidR="004E0A51" w:rsidRPr="002C1F7E" w:rsidRDefault="004E0A51" w:rsidP="004E0A51">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lastRenderedPageBreak/>
        <w:t xml:space="preserve">CENTRAL THEME: </w:t>
      </w:r>
      <w:r>
        <w:rPr>
          <w:rFonts w:ascii="Arial" w:hAnsi="Arial" w:cs="Arial"/>
          <w:b/>
          <w:color w:val="538135" w:themeColor="accent6" w:themeShade="BF"/>
          <w:szCs w:val="22"/>
        </w:rPr>
        <w:t>Direct Influence</w:t>
      </w:r>
    </w:p>
    <w:p w14:paraId="7D94859A" w14:textId="029753F3" w:rsidR="004E0A51" w:rsidRPr="00EA3EA1" w:rsidRDefault="004E0A51" w:rsidP="004E0A51">
      <w:pPr>
        <w:spacing w:before="120"/>
        <w:rPr>
          <w:rFonts w:ascii="Arial" w:hAnsi="Arial" w:cs="Arial"/>
          <w:i/>
          <w:sz w:val="22"/>
          <w:szCs w:val="22"/>
        </w:rPr>
      </w:pPr>
      <w:r w:rsidRPr="00450B2B">
        <w:rPr>
          <w:rFonts w:ascii="Arial" w:hAnsi="Arial" w:cs="Arial"/>
          <w:i/>
          <w:sz w:val="22"/>
          <w:szCs w:val="22"/>
          <w:u w:val="single"/>
        </w:rPr>
        <w:t>Consultation Insights</w:t>
      </w:r>
      <w:r>
        <w:rPr>
          <w:rFonts w:ascii="Arial" w:hAnsi="Arial" w:cs="Arial"/>
          <w:i/>
          <w:sz w:val="22"/>
          <w:szCs w:val="22"/>
        </w:rPr>
        <w:t xml:space="preserve">: </w:t>
      </w:r>
      <w:r w:rsidR="00944A02">
        <w:rPr>
          <w:rFonts w:ascii="Arial" w:hAnsi="Arial" w:cs="Arial"/>
          <w:i/>
          <w:sz w:val="22"/>
          <w:szCs w:val="22"/>
        </w:rPr>
        <w:t xml:space="preserve"> </w:t>
      </w:r>
      <w:r w:rsidR="00944A02" w:rsidRPr="00944A02">
        <w:rPr>
          <w:rFonts w:ascii="Arial" w:hAnsi="Arial" w:cs="Arial"/>
          <w:i/>
          <w:sz w:val="22"/>
          <w:szCs w:val="22"/>
        </w:rPr>
        <w:t>Throughout the discussions at the Regional Meeting and in written comments, there were a number of suggestions for mitigation options that aligned with the Shared Criteria</w:t>
      </w:r>
      <w:r w:rsidR="00944A02">
        <w:rPr>
          <w:rFonts w:ascii="Arial" w:hAnsi="Arial" w:cs="Arial"/>
          <w:i/>
          <w:sz w:val="22"/>
          <w:szCs w:val="22"/>
        </w:rPr>
        <w:t>,</w:t>
      </w:r>
      <w:r w:rsidR="00944A02" w:rsidRPr="00944A02">
        <w:rPr>
          <w:rFonts w:ascii="Arial" w:hAnsi="Arial" w:cs="Arial"/>
          <w:i/>
          <w:sz w:val="22"/>
          <w:szCs w:val="22"/>
        </w:rPr>
        <w:t xml:space="preserve"> if implemented by Organizations near the beginning of the supply chain.</w:t>
      </w:r>
      <w:r w:rsidR="00944A02">
        <w:rPr>
          <w:rFonts w:ascii="Arial" w:hAnsi="Arial" w:cs="Arial"/>
          <w:i/>
          <w:sz w:val="22"/>
          <w:szCs w:val="22"/>
        </w:rPr>
        <w:t xml:space="preserve"> </w:t>
      </w:r>
      <w:r w:rsidR="00944A02" w:rsidRPr="00944A02">
        <w:rPr>
          <w:rFonts w:ascii="Arial" w:hAnsi="Arial" w:cs="Arial"/>
          <w:i/>
          <w:sz w:val="22"/>
          <w:szCs w:val="22"/>
        </w:rPr>
        <w:t xml:space="preserve">Organizations who are close to the forest are in a unique situation that may allow </w:t>
      </w:r>
      <w:r w:rsidR="00CB0153">
        <w:rPr>
          <w:rFonts w:ascii="Arial" w:hAnsi="Arial" w:cs="Arial"/>
          <w:i/>
          <w:sz w:val="22"/>
          <w:szCs w:val="22"/>
        </w:rPr>
        <w:t xml:space="preserve">for </w:t>
      </w:r>
      <w:r w:rsidR="00944A02" w:rsidRPr="00944A02">
        <w:rPr>
          <w:rFonts w:ascii="Arial" w:hAnsi="Arial" w:cs="Arial"/>
          <w:i/>
          <w:sz w:val="22"/>
          <w:szCs w:val="22"/>
        </w:rPr>
        <w:t>greater influence on the forest management activities that occur at the supply sites of their materials.</w:t>
      </w:r>
      <w:r w:rsidR="00944A02">
        <w:rPr>
          <w:rFonts w:ascii="Arial" w:hAnsi="Arial" w:cs="Arial"/>
          <w:i/>
          <w:sz w:val="22"/>
          <w:szCs w:val="22"/>
        </w:rPr>
        <w:t xml:space="preserve"> The following represent these suggestions.</w:t>
      </w:r>
    </w:p>
    <w:p w14:paraId="4AD6CCDD" w14:textId="164C48BF" w:rsidR="004E0A51" w:rsidRPr="004E0A51" w:rsidRDefault="004E0A51" w:rsidP="004E0A51">
      <w:pPr>
        <w:spacing w:before="120"/>
        <w:rPr>
          <w:rFonts w:ascii="Arial" w:hAnsi="Arial" w:cs="Arial"/>
          <w:b/>
          <w:sz w:val="22"/>
          <w:szCs w:val="22"/>
          <w:u w:val="single"/>
        </w:rPr>
      </w:pPr>
      <w:r w:rsidRPr="002C1F7E">
        <w:rPr>
          <w:rFonts w:ascii="Arial" w:hAnsi="Arial" w:cs="Arial"/>
          <w:b/>
          <w:sz w:val="22"/>
          <w:szCs w:val="22"/>
          <w:u w:val="single"/>
        </w:rPr>
        <w:t>Proposed Mitigation Option</w:t>
      </w:r>
      <w:r>
        <w:rPr>
          <w:rFonts w:ascii="Arial" w:hAnsi="Arial" w:cs="Arial"/>
          <w:b/>
          <w:sz w:val="22"/>
          <w:szCs w:val="22"/>
          <w:u w:val="single"/>
        </w:rPr>
        <w:t>s</w:t>
      </w:r>
    </w:p>
    <w:p w14:paraId="2D7E2223" w14:textId="6E653894" w:rsidR="004E0A51" w:rsidRPr="009C4817" w:rsidRDefault="004E0A51" w:rsidP="004E0A51">
      <w:pPr>
        <w:spacing w:before="120"/>
        <w:rPr>
          <w:rFonts w:ascii="Arial" w:hAnsi="Arial" w:cs="Arial"/>
          <w:b/>
          <w:sz w:val="22"/>
          <w:szCs w:val="22"/>
        </w:rPr>
      </w:pPr>
      <w:r w:rsidRPr="009C4817">
        <w:rPr>
          <w:rFonts w:ascii="Arial" w:hAnsi="Arial" w:cs="Arial"/>
          <w:b/>
          <w:sz w:val="22"/>
          <w:szCs w:val="22"/>
        </w:rPr>
        <w:t xml:space="preserve">The following </w:t>
      </w:r>
      <w:r w:rsidR="00B605C6">
        <w:rPr>
          <w:rFonts w:ascii="Arial" w:hAnsi="Arial" w:cs="Arial"/>
          <w:b/>
          <w:sz w:val="22"/>
          <w:szCs w:val="22"/>
        </w:rPr>
        <w:t>are</w:t>
      </w:r>
      <w:r w:rsidRPr="009C4817">
        <w:rPr>
          <w:rFonts w:ascii="Arial" w:hAnsi="Arial" w:cs="Arial"/>
          <w:b/>
          <w:sz w:val="22"/>
          <w:szCs w:val="22"/>
        </w:rPr>
        <w:t xml:space="preserve"> offered as option</w:t>
      </w:r>
      <w:r w:rsidR="00B605C6">
        <w:rPr>
          <w:rFonts w:ascii="Arial" w:hAnsi="Arial" w:cs="Arial"/>
          <w:b/>
          <w:sz w:val="22"/>
          <w:szCs w:val="22"/>
        </w:rPr>
        <w:t>s</w:t>
      </w:r>
      <w:r w:rsidRPr="009C4817">
        <w:rPr>
          <w:rFonts w:ascii="Arial" w:hAnsi="Arial" w:cs="Arial"/>
          <w:b/>
          <w:sz w:val="22"/>
          <w:szCs w:val="22"/>
        </w:rPr>
        <w:t xml:space="preserve"> </w:t>
      </w:r>
      <w:r w:rsidR="00B605C6" w:rsidRPr="00124C59">
        <w:rPr>
          <w:rFonts w:ascii="Arial" w:hAnsi="Arial" w:cs="Arial"/>
          <w:b/>
          <w:sz w:val="22"/>
          <w:szCs w:val="22"/>
        </w:rPr>
        <w:t xml:space="preserve">for </w:t>
      </w:r>
      <w:r w:rsidR="00B605C6" w:rsidRPr="00750E23">
        <w:rPr>
          <w:rFonts w:ascii="Arial" w:hAnsi="Arial" w:cs="Arial"/>
          <w:b/>
          <w:sz w:val="22"/>
          <w:szCs w:val="22"/>
          <w:u w:val="single"/>
        </w:rPr>
        <w:t xml:space="preserve">Organizations </w:t>
      </w:r>
      <w:r w:rsidR="00D06F07">
        <w:rPr>
          <w:rFonts w:ascii="Arial" w:hAnsi="Arial" w:cs="Arial"/>
          <w:b/>
          <w:sz w:val="22"/>
          <w:szCs w:val="22"/>
          <w:u w:val="single"/>
        </w:rPr>
        <w:t xml:space="preserve">that purchase directly from the source forest, or </w:t>
      </w:r>
      <w:r w:rsidR="00B605C6" w:rsidRPr="00750E23">
        <w:rPr>
          <w:rFonts w:ascii="Arial" w:hAnsi="Arial" w:cs="Arial"/>
          <w:b/>
          <w:sz w:val="22"/>
          <w:szCs w:val="22"/>
          <w:u w:val="single"/>
        </w:rPr>
        <w:t xml:space="preserve">with suppliers </w:t>
      </w:r>
      <w:r w:rsidR="00D06F07">
        <w:rPr>
          <w:rFonts w:ascii="Arial" w:hAnsi="Arial" w:cs="Arial"/>
          <w:b/>
          <w:sz w:val="22"/>
          <w:szCs w:val="22"/>
          <w:u w:val="single"/>
        </w:rPr>
        <w:t>that do so</w:t>
      </w:r>
      <w:r w:rsidRPr="009C4817">
        <w:rPr>
          <w:rFonts w:ascii="Arial" w:hAnsi="Arial" w:cs="Arial"/>
          <w:b/>
          <w:sz w:val="22"/>
          <w:szCs w:val="22"/>
        </w:rPr>
        <w:t>:</w:t>
      </w:r>
    </w:p>
    <w:p w14:paraId="5AF0691D" w14:textId="5102DBCB" w:rsidR="004E0A51" w:rsidRDefault="004E0A51" w:rsidP="006C6505">
      <w:pPr>
        <w:pStyle w:val="ListParagraph"/>
        <w:numPr>
          <w:ilvl w:val="0"/>
          <w:numId w:val="11"/>
        </w:numPr>
        <w:spacing w:before="120"/>
        <w:ind w:left="720"/>
        <w:rPr>
          <w:rFonts w:ascii="Arial" w:hAnsi="Arial" w:cs="Arial"/>
          <w:b/>
          <w:sz w:val="22"/>
          <w:szCs w:val="22"/>
        </w:rPr>
      </w:pPr>
      <w:r w:rsidRPr="006C6505">
        <w:rPr>
          <w:rFonts w:ascii="Arial" w:hAnsi="Arial" w:cs="Arial"/>
          <w:b/>
          <w:sz w:val="22"/>
          <w:szCs w:val="22"/>
        </w:rPr>
        <w:t xml:space="preserve">Engage with </w:t>
      </w:r>
      <w:r w:rsidR="00C91D82" w:rsidRPr="006C6505">
        <w:rPr>
          <w:rFonts w:ascii="Arial" w:hAnsi="Arial" w:cs="Arial"/>
          <w:b/>
          <w:sz w:val="22"/>
          <w:szCs w:val="22"/>
        </w:rPr>
        <w:t>a</w:t>
      </w:r>
      <w:r w:rsidRPr="006C6505">
        <w:rPr>
          <w:rFonts w:ascii="Arial" w:hAnsi="Arial" w:cs="Arial"/>
          <w:b/>
          <w:sz w:val="22"/>
          <w:szCs w:val="22"/>
        </w:rPr>
        <w:t xml:space="preserve"> </w:t>
      </w:r>
      <w:r w:rsidR="00C91D82" w:rsidRPr="006C6505">
        <w:rPr>
          <w:rFonts w:ascii="Arial" w:hAnsi="Arial" w:cs="Arial"/>
          <w:b/>
          <w:sz w:val="22"/>
          <w:szCs w:val="22"/>
        </w:rPr>
        <w:t>conservation organization</w:t>
      </w:r>
      <w:r w:rsidRPr="006C6505">
        <w:rPr>
          <w:rFonts w:ascii="Arial" w:hAnsi="Arial" w:cs="Arial"/>
          <w:b/>
          <w:sz w:val="22"/>
          <w:szCs w:val="22"/>
        </w:rPr>
        <w:t xml:space="preserve"> or similar entities</w:t>
      </w:r>
      <w:r w:rsidR="00C91D82" w:rsidRPr="006C6505">
        <w:rPr>
          <w:rFonts w:ascii="Arial" w:hAnsi="Arial" w:cs="Arial"/>
          <w:b/>
          <w:sz w:val="22"/>
          <w:szCs w:val="22"/>
        </w:rPr>
        <w:t xml:space="preserve">, or FSC US, to identify </w:t>
      </w:r>
      <w:r w:rsidR="00A35863" w:rsidRPr="006C6505">
        <w:rPr>
          <w:rFonts w:ascii="Arial" w:hAnsi="Arial" w:cs="Arial"/>
          <w:b/>
          <w:sz w:val="22"/>
          <w:szCs w:val="22"/>
        </w:rPr>
        <w:t>landscapes</w:t>
      </w:r>
      <w:r w:rsidR="00C91D82" w:rsidRPr="006C6505">
        <w:rPr>
          <w:rFonts w:ascii="Arial" w:hAnsi="Arial" w:cs="Arial"/>
          <w:b/>
          <w:sz w:val="22"/>
          <w:szCs w:val="22"/>
        </w:rPr>
        <w:t xml:space="preserve"> of particular concern </w:t>
      </w:r>
      <w:r w:rsidR="00A35863" w:rsidRPr="006C6505">
        <w:rPr>
          <w:rFonts w:ascii="Arial" w:hAnsi="Arial" w:cs="Arial"/>
          <w:b/>
          <w:sz w:val="22"/>
          <w:szCs w:val="22"/>
        </w:rPr>
        <w:t>related to the risk of receiving non-certified supplies from areas where aquatic biodiversity are threatened by forest management activities, and then communicate this information to suppliers, along with: 1) recommended Best Management Practices that will conserve aquatic biodiversity; and 2) contact information for organizations that may be interested in working with the landowner on conserving the forest in question in a manner that will continue to conserve the aquatic biodiversity.</w:t>
      </w:r>
    </w:p>
    <w:p w14:paraId="79ED3648" w14:textId="1B18D447" w:rsidR="006C6505" w:rsidRDefault="0085558E" w:rsidP="006C6505">
      <w:pPr>
        <w:pStyle w:val="ListParagraph"/>
        <w:numPr>
          <w:ilvl w:val="0"/>
          <w:numId w:val="11"/>
        </w:numPr>
        <w:spacing w:before="120"/>
        <w:ind w:left="720"/>
        <w:contextualSpacing w:val="0"/>
        <w:rPr>
          <w:rFonts w:ascii="Arial" w:hAnsi="Arial" w:cs="Arial"/>
          <w:b/>
          <w:sz w:val="22"/>
          <w:szCs w:val="22"/>
        </w:rPr>
      </w:pPr>
      <w:r>
        <w:rPr>
          <w:rFonts w:ascii="Arial" w:hAnsi="Arial" w:cs="Arial"/>
          <w:b/>
          <w:sz w:val="22"/>
          <w:szCs w:val="22"/>
        </w:rPr>
        <w:t>Document acceptable implementation of Best Management Practices that conserve aquatic biodiversity for harvests that produce non-certified materials that will be controlled by the Organization.</w:t>
      </w:r>
    </w:p>
    <w:p w14:paraId="69D8EED3" w14:textId="09B9010F" w:rsidR="004E0A51" w:rsidRPr="0085558E" w:rsidRDefault="0085558E" w:rsidP="0085558E">
      <w:pPr>
        <w:pStyle w:val="ListParagraph"/>
        <w:numPr>
          <w:ilvl w:val="0"/>
          <w:numId w:val="11"/>
        </w:numPr>
        <w:spacing w:before="120"/>
        <w:ind w:left="720"/>
        <w:contextualSpacing w:val="0"/>
        <w:rPr>
          <w:rFonts w:ascii="Arial" w:hAnsi="Arial" w:cs="Arial"/>
          <w:b/>
          <w:sz w:val="22"/>
          <w:szCs w:val="22"/>
        </w:rPr>
      </w:pPr>
      <w:r>
        <w:rPr>
          <w:rFonts w:ascii="Arial" w:hAnsi="Arial" w:cs="Arial"/>
          <w:b/>
          <w:sz w:val="22"/>
          <w:szCs w:val="22"/>
        </w:rPr>
        <w:t>Include Best Management Practices that will conserve aquatic biodiversity in harvest plans and/or in contracts made with loggers for harvests that produce non-certified materials that will be controlled by the Organization.</w:t>
      </w:r>
    </w:p>
    <w:p w14:paraId="5DBD8612" w14:textId="078B7D27" w:rsidR="00911DB7" w:rsidRPr="004605BC" w:rsidRDefault="00911DB7" w:rsidP="00911DB7">
      <w:pPr>
        <w:spacing w:before="120"/>
        <w:rPr>
          <w:rFonts w:ascii="Arial" w:hAnsi="Arial" w:cs="Arial"/>
          <w:i/>
          <w:sz w:val="22"/>
          <w:szCs w:val="22"/>
        </w:rPr>
      </w:pPr>
    </w:p>
    <w:p w14:paraId="28562E80" w14:textId="77777777"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0D42B38E" w14:textId="77777777" w:rsidR="006965B8" w:rsidRPr="00291082"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p w14:paraId="261BF9C7" w14:textId="6A10FA10" w:rsidR="002F288E" w:rsidRPr="00AD5583" w:rsidRDefault="002F288E" w:rsidP="006965B8">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44C4" w14:textId="77777777" w:rsidR="00D15EF3" w:rsidRDefault="00D15EF3" w:rsidP="00DC4996">
      <w:r>
        <w:separator/>
      </w:r>
    </w:p>
  </w:endnote>
  <w:endnote w:type="continuationSeparator" w:id="0">
    <w:p w14:paraId="641873C6" w14:textId="77777777" w:rsidR="00D15EF3" w:rsidRDefault="00D15EF3"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77D">
      <w:rPr>
        <w:rStyle w:val="PageNumber"/>
        <w:noProof/>
      </w:rPr>
      <w:t>2</w:t>
    </w:r>
    <w:r>
      <w:rPr>
        <w:rStyle w:val="PageNumber"/>
      </w:rPr>
      <w:fldChar w:fldCharType="end"/>
    </w:r>
  </w:p>
  <w:p w14:paraId="67C78458" w14:textId="576FE1DA"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03482E">
      <w:rPr>
        <w:rFonts w:ascii="Arial" w:hAnsi="Arial" w:cs="Arial"/>
        <w:sz w:val="16"/>
        <w:szCs w:val="16"/>
      </w:rPr>
      <w:t>Asheville</w:t>
    </w:r>
    <w:r w:rsidRPr="00A0573C">
      <w:rPr>
        <w:rFonts w:ascii="Arial" w:hAnsi="Arial" w:cs="Arial"/>
        <w:sz w:val="16"/>
        <w:szCs w:val="16"/>
      </w:rPr>
      <w:br/>
      <w:t>FINAL DRAFT MITIGATION OPTIONS</w:t>
    </w:r>
    <w:r>
      <w:rPr>
        <w:rFonts w:ascii="Arial" w:hAnsi="Arial" w:cs="Arial"/>
        <w:sz w:val="16"/>
        <w:szCs w:val="16"/>
      </w:rPr>
      <w:t xml:space="preserve"> – </w:t>
    </w:r>
    <w:r w:rsidR="0003482E">
      <w:rPr>
        <w:rFonts w:ascii="Arial" w:hAnsi="Arial" w:cs="Arial"/>
        <w:sz w:val="16"/>
        <w:szCs w:val="16"/>
      </w:rPr>
      <w:t>Central Appalachian Critical Biodiversity Area</w:t>
    </w:r>
    <w:r>
      <w:rPr>
        <w:rFonts w:ascii="PMingLiU" w:eastAsia="PMingLiU" w:hAnsi="PMingLiU" w:cs="PMingLiU"/>
        <w:sz w:val="16"/>
        <w:szCs w:val="16"/>
      </w:rPr>
      <w:br/>
    </w:r>
    <w:r>
      <w:rPr>
        <w:rFonts w:ascii="Arial" w:hAnsi="Arial" w:cs="Arial"/>
        <w:sz w:val="16"/>
        <w:szCs w:val="16"/>
      </w:rPr>
      <w:t>9/</w:t>
    </w:r>
    <w:r w:rsidR="0003482E">
      <w:rPr>
        <w:rFonts w:ascii="Arial" w:hAnsi="Arial" w:cs="Arial"/>
        <w:sz w:val="16"/>
        <w:szCs w:val="16"/>
      </w:rPr>
      <w:t>28</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0F7">
      <w:rPr>
        <w:rStyle w:val="PageNumber"/>
        <w:noProof/>
      </w:rPr>
      <w:t>1</w:t>
    </w:r>
    <w:r>
      <w:rPr>
        <w:rStyle w:val="PageNumber"/>
      </w:rPr>
      <w:fldChar w:fldCharType="end"/>
    </w:r>
  </w:p>
  <w:p w14:paraId="07DD4F51" w14:textId="697AC323"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03482E">
      <w:rPr>
        <w:rFonts w:ascii="Arial" w:hAnsi="Arial" w:cs="Arial"/>
        <w:sz w:val="16"/>
        <w:szCs w:val="16"/>
      </w:rPr>
      <w:t>Asheville</w:t>
    </w:r>
    <w:r w:rsidRPr="00A0573C">
      <w:rPr>
        <w:rFonts w:ascii="Arial" w:hAnsi="Arial" w:cs="Arial"/>
        <w:sz w:val="16"/>
        <w:szCs w:val="16"/>
      </w:rPr>
      <w:br/>
      <w:t>FINAL DRAFT MITIGATION OPTIONS</w:t>
    </w:r>
    <w:r>
      <w:rPr>
        <w:rFonts w:ascii="Arial" w:hAnsi="Arial" w:cs="Arial"/>
        <w:sz w:val="16"/>
        <w:szCs w:val="16"/>
      </w:rPr>
      <w:t xml:space="preserve"> – </w:t>
    </w:r>
    <w:r w:rsidR="003A777D">
      <w:rPr>
        <w:rFonts w:ascii="Arial" w:hAnsi="Arial" w:cs="Arial"/>
        <w:sz w:val="16"/>
        <w:szCs w:val="16"/>
      </w:rPr>
      <w:t>Central Appalachian Critical Biodiversity Area</w:t>
    </w:r>
    <w:r>
      <w:rPr>
        <w:rFonts w:ascii="Arial" w:hAnsi="Arial" w:cs="Arial"/>
        <w:sz w:val="16"/>
        <w:szCs w:val="16"/>
      </w:rPr>
      <w:br/>
      <w:t>9/</w:t>
    </w:r>
    <w:r w:rsidR="003A777D">
      <w:rPr>
        <w:rFonts w:ascii="Arial" w:hAnsi="Arial" w:cs="Arial"/>
        <w:sz w:val="16"/>
        <w:szCs w:val="16"/>
      </w:rPr>
      <w:t>28</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A09C" w14:textId="77777777" w:rsidR="00D15EF3" w:rsidRDefault="00D15EF3" w:rsidP="00DC4996">
      <w:r>
        <w:separator/>
      </w:r>
    </w:p>
  </w:footnote>
  <w:footnote w:type="continuationSeparator" w:id="0">
    <w:p w14:paraId="450A88CF" w14:textId="77777777" w:rsidR="00D15EF3" w:rsidRDefault="00D15EF3"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3061B36A" w:rsidR="00DC4996" w:rsidRPr="00786FAD" w:rsidRDefault="000D07F1"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Asheville</w:t>
    </w:r>
    <w:r w:rsidR="00DC4996" w:rsidRPr="00786FAD">
      <w:rPr>
        <w:rFonts w:ascii="Arial" w:hAnsi="Arial" w:cs="Arial"/>
        <w:b/>
        <w:color w:val="538135" w:themeColor="accent6" w:themeShade="BF"/>
        <w:sz w:val="36"/>
      </w:rPr>
      <w:t xml:space="preserve">: </w:t>
    </w:r>
    <w:r>
      <w:rPr>
        <w:rFonts w:ascii="Arial" w:hAnsi="Arial" w:cs="Arial"/>
        <w:b/>
        <w:color w:val="538135" w:themeColor="accent6" w:themeShade="BF"/>
        <w:sz w:val="36"/>
      </w:rPr>
      <w:t>Central Appalachian Critical Biodiversity Area</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7075AC0A"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03482E">
      <w:rPr>
        <w:rFonts w:ascii="Arial" w:hAnsi="Arial" w:cs="Arial"/>
        <w:b/>
        <w:i/>
        <w:sz w:val="22"/>
        <w:szCs w:val="22"/>
      </w:rPr>
      <w:t>FOR INPUT: Friday, October 12</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4D8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3482E"/>
    <w:rsid w:val="000369AB"/>
    <w:rsid w:val="00044D30"/>
    <w:rsid w:val="00052AD8"/>
    <w:rsid w:val="00072C9D"/>
    <w:rsid w:val="000866D7"/>
    <w:rsid w:val="00092D3F"/>
    <w:rsid w:val="000B3EE7"/>
    <w:rsid w:val="000B5A57"/>
    <w:rsid w:val="000C4A91"/>
    <w:rsid w:val="000D07F1"/>
    <w:rsid w:val="000D6E62"/>
    <w:rsid w:val="000E0FD3"/>
    <w:rsid w:val="00124B74"/>
    <w:rsid w:val="00124C59"/>
    <w:rsid w:val="00146F58"/>
    <w:rsid w:val="0015648B"/>
    <w:rsid w:val="00172E4D"/>
    <w:rsid w:val="001774D7"/>
    <w:rsid w:val="00194A1E"/>
    <w:rsid w:val="001A327D"/>
    <w:rsid w:val="001B16C8"/>
    <w:rsid w:val="001C0EE7"/>
    <w:rsid w:val="001F472F"/>
    <w:rsid w:val="002016B5"/>
    <w:rsid w:val="00205807"/>
    <w:rsid w:val="002514C6"/>
    <w:rsid w:val="002622E9"/>
    <w:rsid w:val="002751ED"/>
    <w:rsid w:val="00275BDA"/>
    <w:rsid w:val="00283D91"/>
    <w:rsid w:val="002972A1"/>
    <w:rsid w:val="002A014C"/>
    <w:rsid w:val="002B17A0"/>
    <w:rsid w:val="002B4625"/>
    <w:rsid w:val="002C1F7E"/>
    <w:rsid w:val="002C6D16"/>
    <w:rsid w:val="002D6321"/>
    <w:rsid w:val="002E28C0"/>
    <w:rsid w:val="002E34BE"/>
    <w:rsid w:val="002F288E"/>
    <w:rsid w:val="003278C1"/>
    <w:rsid w:val="003530B0"/>
    <w:rsid w:val="003A0084"/>
    <w:rsid w:val="003A777D"/>
    <w:rsid w:val="003B37CF"/>
    <w:rsid w:val="003D392D"/>
    <w:rsid w:val="003D4802"/>
    <w:rsid w:val="003E50B8"/>
    <w:rsid w:val="00401ACD"/>
    <w:rsid w:val="00403CAB"/>
    <w:rsid w:val="00432906"/>
    <w:rsid w:val="00450B2B"/>
    <w:rsid w:val="00452831"/>
    <w:rsid w:val="004605BC"/>
    <w:rsid w:val="004652FD"/>
    <w:rsid w:val="00480A53"/>
    <w:rsid w:val="00485A6E"/>
    <w:rsid w:val="004A0D81"/>
    <w:rsid w:val="004A590B"/>
    <w:rsid w:val="004C51A5"/>
    <w:rsid w:val="004C7729"/>
    <w:rsid w:val="004E0A51"/>
    <w:rsid w:val="0050390E"/>
    <w:rsid w:val="005271AA"/>
    <w:rsid w:val="00547BF3"/>
    <w:rsid w:val="005568DF"/>
    <w:rsid w:val="005608E0"/>
    <w:rsid w:val="00594803"/>
    <w:rsid w:val="005A2177"/>
    <w:rsid w:val="005A55B6"/>
    <w:rsid w:val="005B3CBA"/>
    <w:rsid w:val="005D57C8"/>
    <w:rsid w:val="005F5652"/>
    <w:rsid w:val="00607C4D"/>
    <w:rsid w:val="0061743C"/>
    <w:rsid w:val="00621C00"/>
    <w:rsid w:val="006600D4"/>
    <w:rsid w:val="0066222C"/>
    <w:rsid w:val="00670F6B"/>
    <w:rsid w:val="00681019"/>
    <w:rsid w:val="00682DCE"/>
    <w:rsid w:val="00684539"/>
    <w:rsid w:val="00684BA0"/>
    <w:rsid w:val="00693862"/>
    <w:rsid w:val="006965B8"/>
    <w:rsid w:val="006A4EE7"/>
    <w:rsid w:val="006C079E"/>
    <w:rsid w:val="006C6505"/>
    <w:rsid w:val="006F432B"/>
    <w:rsid w:val="006F7DE2"/>
    <w:rsid w:val="00731FCC"/>
    <w:rsid w:val="0073310C"/>
    <w:rsid w:val="00750E23"/>
    <w:rsid w:val="00756179"/>
    <w:rsid w:val="00762711"/>
    <w:rsid w:val="00772B26"/>
    <w:rsid w:val="00773749"/>
    <w:rsid w:val="00786FAD"/>
    <w:rsid w:val="00790E2D"/>
    <w:rsid w:val="007A1C22"/>
    <w:rsid w:val="007A3F22"/>
    <w:rsid w:val="007C3972"/>
    <w:rsid w:val="007D2B01"/>
    <w:rsid w:val="007E0264"/>
    <w:rsid w:val="007E7985"/>
    <w:rsid w:val="007F5B6F"/>
    <w:rsid w:val="008424B4"/>
    <w:rsid w:val="0085558E"/>
    <w:rsid w:val="00872A9A"/>
    <w:rsid w:val="0088417F"/>
    <w:rsid w:val="008A1C10"/>
    <w:rsid w:val="008A2B7C"/>
    <w:rsid w:val="008A720B"/>
    <w:rsid w:val="008B1C1F"/>
    <w:rsid w:val="008B2DC9"/>
    <w:rsid w:val="008C2AA8"/>
    <w:rsid w:val="008C3E11"/>
    <w:rsid w:val="008C71A1"/>
    <w:rsid w:val="008D07A9"/>
    <w:rsid w:val="009056A6"/>
    <w:rsid w:val="00911AC0"/>
    <w:rsid w:val="00911DB7"/>
    <w:rsid w:val="00943D08"/>
    <w:rsid w:val="00944A02"/>
    <w:rsid w:val="00952533"/>
    <w:rsid w:val="00952C51"/>
    <w:rsid w:val="00967CA0"/>
    <w:rsid w:val="009833A3"/>
    <w:rsid w:val="009B74CC"/>
    <w:rsid w:val="009C3AAA"/>
    <w:rsid w:val="009C41BB"/>
    <w:rsid w:val="009C4817"/>
    <w:rsid w:val="009D0429"/>
    <w:rsid w:val="009E4BEA"/>
    <w:rsid w:val="009F0034"/>
    <w:rsid w:val="009F4DE7"/>
    <w:rsid w:val="00A0573C"/>
    <w:rsid w:val="00A3410C"/>
    <w:rsid w:val="00A35863"/>
    <w:rsid w:val="00A543A3"/>
    <w:rsid w:val="00A60CF2"/>
    <w:rsid w:val="00A669B2"/>
    <w:rsid w:val="00A8076C"/>
    <w:rsid w:val="00A85CB5"/>
    <w:rsid w:val="00A87213"/>
    <w:rsid w:val="00A91B9A"/>
    <w:rsid w:val="00AA396F"/>
    <w:rsid w:val="00AA5633"/>
    <w:rsid w:val="00AA634F"/>
    <w:rsid w:val="00AA770B"/>
    <w:rsid w:val="00AB1E9A"/>
    <w:rsid w:val="00AD5583"/>
    <w:rsid w:val="00B605C6"/>
    <w:rsid w:val="00B6267D"/>
    <w:rsid w:val="00B75CBD"/>
    <w:rsid w:val="00B95106"/>
    <w:rsid w:val="00B97E0C"/>
    <w:rsid w:val="00BB1C4D"/>
    <w:rsid w:val="00BB48C7"/>
    <w:rsid w:val="00BB669E"/>
    <w:rsid w:val="00BC3109"/>
    <w:rsid w:val="00BC7467"/>
    <w:rsid w:val="00BD3710"/>
    <w:rsid w:val="00BE038F"/>
    <w:rsid w:val="00C30A3C"/>
    <w:rsid w:val="00C3191C"/>
    <w:rsid w:val="00C34033"/>
    <w:rsid w:val="00C54AC1"/>
    <w:rsid w:val="00C565C9"/>
    <w:rsid w:val="00C57BE5"/>
    <w:rsid w:val="00C60A60"/>
    <w:rsid w:val="00C655CB"/>
    <w:rsid w:val="00C71CC1"/>
    <w:rsid w:val="00C81B00"/>
    <w:rsid w:val="00C82621"/>
    <w:rsid w:val="00C91D82"/>
    <w:rsid w:val="00CB0153"/>
    <w:rsid w:val="00CC1B12"/>
    <w:rsid w:val="00CF6D3D"/>
    <w:rsid w:val="00D06F07"/>
    <w:rsid w:val="00D15EF3"/>
    <w:rsid w:val="00D37CA5"/>
    <w:rsid w:val="00D50D7E"/>
    <w:rsid w:val="00D64379"/>
    <w:rsid w:val="00D71FA3"/>
    <w:rsid w:val="00D96F91"/>
    <w:rsid w:val="00DA28D8"/>
    <w:rsid w:val="00DA7801"/>
    <w:rsid w:val="00DB3B33"/>
    <w:rsid w:val="00DC4996"/>
    <w:rsid w:val="00DC4B91"/>
    <w:rsid w:val="00DF10F7"/>
    <w:rsid w:val="00E02F55"/>
    <w:rsid w:val="00E20A59"/>
    <w:rsid w:val="00E2586B"/>
    <w:rsid w:val="00E342C4"/>
    <w:rsid w:val="00E75D62"/>
    <w:rsid w:val="00E848E5"/>
    <w:rsid w:val="00E8639B"/>
    <w:rsid w:val="00E875DD"/>
    <w:rsid w:val="00EA3EA1"/>
    <w:rsid w:val="00EA4989"/>
    <w:rsid w:val="00EB5161"/>
    <w:rsid w:val="00EC2696"/>
    <w:rsid w:val="00ED39A6"/>
    <w:rsid w:val="00EE1E98"/>
    <w:rsid w:val="00EE24D8"/>
    <w:rsid w:val="00EE58A5"/>
    <w:rsid w:val="00EF4AF1"/>
    <w:rsid w:val="00F11BC8"/>
    <w:rsid w:val="00F379D4"/>
    <w:rsid w:val="00F445CA"/>
    <w:rsid w:val="00F44AC6"/>
    <w:rsid w:val="00F6230B"/>
    <w:rsid w:val="00F677DA"/>
    <w:rsid w:val="00F72602"/>
    <w:rsid w:val="00F94E1C"/>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23</cp:revision>
  <dcterms:created xsi:type="dcterms:W3CDTF">2018-09-28T00:31:00Z</dcterms:created>
  <dcterms:modified xsi:type="dcterms:W3CDTF">2018-09-28T14:52:00Z</dcterms:modified>
</cp:coreProperties>
</file>