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ED34" w14:textId="77777777" w:rsidR="00DB3B33" w:rsidRDefault="00DB3B33">
      <w:pPr>
        <w:rPr>
          <w:rFonts w:ascii="Arial" w:hAnsi="Arial" w:cs="Arial"/>
          <w:sz w:val="22"/>
          <w:szCs w:val="22"/>
        </w:rPr>
      </w:pPr>
    </w:p>
    <w:p w14:paraId="08D7A98F" w14:textId="7C25EB29" w:rsidR="00DA7801" w:rsidRDefault="00E20A59">
      <w:pPr>
        <w:rPr>
          <w:rFonts w:ascii="Arial" w:hAnsi="Arial" w:cs="Arial"/>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C43E9E">
        <w:rPr>
          <w:rFonts w:ascii="Arial" w:hAnsi="Arial" w:cs="Arial"/>
          <w:sz w:val="22"/>
          <w:szCs w:val="22"/>
        </w:rPr>
        <w:t>Southern</w:t>
      </w:r>
      <w:r w:rsidR="000D07F1">
        <w:rPr>
          <w:rFonts w:ascii="Arial" w:hAnsi="Arial" w:cs="Arial"/>
          <w:sz w:val="22"/>
          <w:szCs w:val="22"/>
        </w:rPr>
        <w:t xml:space="preserve"> Appalachian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55BB751C" w14:textId="77777777" w:rsidR="00C43E9E" w:rsidRDefault="00C43E9E">
      <w:pPr>
        <w:rPr>
          <w:rFonts w:ascii="Arial" w:hAnsi="Arial" w:cs="Arial"/>
          <w:sz w:val="22"/>
          <w:szCs w:val="22"/>
        </w:rPr>
      </w:pPr>
    </w:p>
    <w:p w14:paraId="21491B76" w14:textId="169DDD19" w:rsidR="00C43E9E" w:rsidRPr="00C43E9E" w:rsidRDefault="00C43E9E" w:rsidP="00C43E9E">
      <w:pPr>
        <w:rPr>
          <w:rFonts w:ascii="Arial" w:hAnsi="Arial" w:cs="Arial"/>
          <w:sz w:val="22"/>
          <w:szCs w:val="22"/>
        </w:rPr>
      </w:pPr>
      <w:r w:rsidRPr="00C43E9E">
        <w:rPr>
          <w:rFonts w:ascii="Arial" w:hAnsi="Arial" w:cs="Arial"/>
          <w:sz w:val="22"/>
          <w:szCs w:val="22"/>
        </w:rPr>
        <w:t>The US Controlled Wood National Risk Assessment identifies t</w:t>
      </w:r>
      <w:r>
        <w:rPr>
          <w:rFonts w:ascii="Arial" w:hAnsi="Arial" w:cs="Arial"/>
          <w:sz w:val="22"/>
          <w:szCs w:val="22"/>
        </w:rPr>
        <w:t>w</w:t>
      </w:r>
      <w:r w:rsidRPr="00C43E9E">
        <w:rPr>
          <w:rFonts w:ascii="Arial" w:hAnsi="Arial" w:cs="Arial"/>
          <w:sz w:val="22"/>
          <w:szCs w:val="22"/>
        </w:rPr>
        <w:t xml:space="preserve">o drivers of biodiversity in this CBA that may be threatened by forest management activities: Montane Longleaf Pine and Aquatic Habitats. </w:t>
      </w:r>
    </w:p>
    <w:p w14:paraId="7F43A7F6" w14:textId="77777777" w:rsidR="00C43E9E" w:rsidRDefault="00C43E9E" w:rsidP="00C43E9E">
      <w:pPr>
        <w:numPr>
          <w:ilvl w:val="0"/>
          <w:numId w:val="12"/>
        </w:numPr>
        <w:spacing w:before="120"/>
        <w:rPr>
          <w:rFonts w:ascii="Arial" w:hAnsi="Arial" w:cs="Arial"/>
          <w:sz w:val="22"/>
          <w:szCs w:val="22"/>
        </w:rPr>
      </w:pPr>
      <w:r w:rsidRPr="00C43E9E">
        <w:rPr>
          <w:rFonts w:ascii="Arial" w:hAnsi="Arial" w:cs="Arial"/>
          <w:sz w:val="22"/>
          <w:szCs w:val="22"/>
          <w:u w:val="single"/>
        </w:rPr>
        <w:t>Montane Longleaf Pine</w:t>
      </w:r>
      <w:r w:rsidRPr="00C43E9E">
        <w:rPr>
          <w:rFonts w:ascii="Arial" w:hAnsi="Arial" w:cs="Arial"/>
          <w:sz w:val="22"/>
          <w:szCs w:val="22"/>
        </w:rPr>
        <w:t xml:space="preserve">: </w:t>
      </w:r>
      <w:r w:rsidR="00402DAF" w:rsidRPr="00C43E9E">
        <w:rPr>
          <w:rFonts w:ascii="Arial" w:hAnsi="Arial" w:cs="Arial"/>
          <w:sz w:val="22"/>
          <w:szCs w:val="22"/>
        </w:rPr>
        <w:t>As the specified risk area associated with this CBA overlaps with the specified risk area associated with HCV 3 Native Longleaf Pine System</w:t>
      </w:r>
      <w:r w:rsidR="00402DAF" w:rsidRPr="00C43E9E">
        <w:rPr>
          <w:rFonts w:ascii="Arial" w:hAnsi="Arial" w:cs="Arial"/>
          <w:sz w:val="22"/>
          <w:szCs w:val="22"/>
        </w:rPr>
        <w:t>s</w:t>
      </w:r>
      <w:r w:rsidR="00402DAF" w:rsidRPr="00C43E9E">
        <w:rPr>
          <w:rFonts w:ascii="Arial" w:hAnsi="Arial" w:cs="Arial"/>
          <w:sz w:val="22"/>
          <w:szCs w:val="22"/>
        </w:rPr>
        <w:t xml:space="preserve"> (NLPS)</w:t>
      </w:r>
      <w:r w:rsidR="00402DAF" w:rsidRPr="00C43E9E">
        <w:rPr>
          <w:rFonts w:ascii="Arial" w:hAnsi="Arial" w:cs="Arial"/>
          <w:sz w:val="22"/>
          <w:szCs w:val="22"/>
        </w:rPr>
        <w:t xml:space="preserve">, </w:t>
      </w:r>
      <w:r w:rsidR="00402DAF" w:rsidRPr="00C43E9E">
        <w:rPr>
          <w:rFonts w:ascii="Arial" w:hAnsi="Arial" w:cs="Arial"/>
          <w:sz w:val="22"/>
          <w:szCs w:val="22"/>
        </w:rPr>
        <w:t xml:space="preserve">any Organization that is </w:t>
      </w:r>
      <w:r w:rsidR="00402DAF" w:rsidRPr="00C43E9E">
        <w:rPr>
          <w:rFonts w:ascii="Arial" w:hAnsi="Arial" w:cs="Arial"/>
          <w:sz w:val="22"/>
          <w:szCs w:val="22"/>
        </w:rPr>
        <w:t>mitigating risks associated with sourcing from areas of NLPS</w:t>
      </w:r>
      <w:r w:rsidR="00402DAF" w:rsidRPr="00C43E9E">
        <w:rPr>
          <w:rFonts w:ascii="Arial" w:hAnsi="Arial" w:cs="Arial"/>
          <w:sz w:val="22"/>
          <w:szCs w:val="22"/>
        </w:rPr>
        <w:t xml:space="preserve"> that are within this CBA will already be mitigating the identified risk associated </w:t>
      </w:r>
      <w:r w:rsidRPr="00C43E9E">
        <w:rPr>
          <w:rFonts w:ascii="Arial" w:hAnsi="Arial" w:cs="Arial"/>
          <w:sz w:val="22"/>
          <w:szCs w:val="22"/>
        </w:rPr>
        <w:t>with this driver of biodiversity, and no additional mitigation is needed.</w:t>
      </w:r>
    </w:p>
    <w:p w14:paraId="13889EB2" w14:textId="7D77CDE4" w:rsidR="00C43E9E" w:rsidRPr="00C43E9E" w:rsidRDefault="00C43E9E" w:rsidP="00C43E9E">
      <w:pPr>
        <w:numPr>
          <w:ilvl w:val="0"/>
          <w:numId w:val="12"/>
        </w:numPr>
        <w:spacing w:before="120"/>
        <w:rPr>
          <w:rFonts w:ascii="Arial" w:hAnsi="Arial" w:cs="Arial"/>
          <w:sz w:val="22"/>
          <w:szCs w:val="22"/>
        </w:rPr>
      </w:pPr>
      <w:r w:rsidRPr="00C43E9E">
        <w:rPr>
          <w:rFonts w:ascii="Arial" w:hAnsi="Arial" w:cs="Arial"/>
          <w:sz w:val="22"/>
          <w:szCs w:val="22"/>
          <w:u w:val="single"/>
        </w:rPr>
        <w:t>Aquatic Habitats</w:t>
      </w:r>
      <w:r w:rsidRPr="00C43E9E">
        <w:rPr>
          <w:rFonts w:ascii="Arial" w:hAnsi="Arial" w:cs="Arial"/>
          <w:sz w:val="22"/>
          <w:szCs w:val="22"/>
        </w:rPr>
        <w:t xml:space="preserve">: Mitigation to address the identified risk associated with this driver of biodiversity will still be required, and the proposed mitigation options are provided below.  Please note, however, that due to the very similar input provided on this topic </w:t>
      </w:r>
      <w:r>
        <w:rPr>
          <w:rFonts w:ascii="Arial" w:hAnsi="Arial" w:cs="Arial"/>
          <w:sz w:val="22"/>
          <w:szCs w:val="22"/>
        </w:rPr>
        <w:t>for</w:t>
      </w:r>
      <w:r w:rsidRPr="00C43E9E">
        <w:rPr>
          <w:rFonts w:ascii="Arial" w:hAnsi="Arial" w:cs="Arial"/>
          <w:sz w:val="22"/>
          <w:szCs w:val="22"/>
        </w:rPr>
        <w:t xml:space="preserve"> both the Central Appalachian CBA and the Southern Appalachian CBA, the proposed revised mitigation options are the same</w:t>
      </w:r>
      <w:r>
        <w:rPr>
          <w:rFonts w:ascii="Arial" w:hAnsi="Arial" w:cs="Arial"/>
          <w:sz w:val="22"/>
          <w:szCs w:val="22"/>
        </w:rPr>
        <w:t>.  This</w:t>
      </w:r>
      <w:r w:rsidRPr="00C43E9E">
        <w:rPr>
          <w:rFonts w:ascii="Arial" w:hAnsi="Arial" w:cs="Arial"/>
          <w:sz w:val="22"/>
          <w:szCs w:val="22"/>
        </w:rPr>
        <w:t xml:space="preserve"> w</w:t>
      </w:r>
      <w:r>
        <w:rPr>
          <w:rFonts w:ascii="Arial" w:hAnsi="Arial" w:cs="Arial"/>
          <w:sz w:val="22"/>
          <w:szCs w:val="22"/>
        </w:rPr>
        <w:t>ill</w:t>
      </w:r>
      <w:r w:rsidRPr="00C43E9E">
        <w:rPr>
          <w:rFonts w:ascii="Arial" w:hAnsi="Arial" w:cs="Arial"/>
          <w:sz w:val="22"/>
          <w:szCs w:val="22"/>
        </w:rPr>
        <w:t xml:space="preserve"> allow an Organization that sources from both areas of specified risk to use the same option to mitigate risk in both areas.</w:t>
      </w:r>
    </w:p>
    <w:p w14:paraId="3616DCED" w14:textId="77777777" w:rsidR="00E20A59" w:rsidRPr="00C43E9E" w:rsidRDefault="00E20A59">
      <w:pPr>
        <w:rPr>
          <w:rFonts w:ascii="Arial" w:hAnsi="Arial" w:cs="Arial"/>
          <w:sz w:val="22"/>
          <w:szCs w:val="22"/>
        </w:rPr>
      </w:pPr>
    </w:p>
    <w:p w14:paraId="5BBBEFF3" w14:textId="4208DCB2" w:rsidR="009F4DE7" w:rsidRPr="007E0264" w:rsidRDefault="00AA5633">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942"/>
        <w:gridCol w:w="6118"/>
      </w:tblGrid>
      <w:tr w:rsidR="00D73FA1" w:rsidRPr="000866D7" w14:paraId="7D68C629" w14:textId="77777777" w:rsidTr="00D73FA1">
        <w:tc>
          <w:tcPr>
            <w:tcW w:w="3942" w:type="dxa"/>
          </w:tcPr>
          <w:p w14:paraId="434E2793" w14:textId="079EFEF2" w:rsidR="00756179" w:rsidRPr="000866D7" w:rsidRDefault="000866D7" w:rsidP="009E2344">
            <w:pPr>
              <w:rPr>
                <w:rFonts w:ascii="Arial" w:hAnsi="Arial" w:cs="Arial"/>
                <w:sz w:val="21"/>
                <w:szCs w:val="21"/>
                <w:u w:val="single"/>
              </w:rPr>
            </w:pPr>
            <w:r w:rsidRPr="000866D7">
              <w:rPr>
                <w:rFonts w:ascii="Arial" w:hAnsi="Arial" w:cs="Arial"/>
                <w:sz w:val="21"/>
                <w:szCs w:val="21"/>
                <w:u w:val="single"/>
              </w:rPr>
              <w:t>Original Proposed Option</w:t>
            </w:r>
          </w:p>
          <w:p w14:paraId="7A7D1214" w14:textId="1B305886" w:rsidR="00756179" w:rsidRPr="000866D7" w:rsidRDefault="00D73FA1" w:rsidP="00EE1E98">
            <w:pPr>
              <w:spacing w:before="120"/>
              <w:rPr>
                <w:rFonts w:ascii="Arial" w:hAnsi="Arial" w:cs="Arial"/>
                <w:sz w:val="21"/>
                <w:szCs w:val="21"/>
              </w:rPr>
            </w:pPr>
            <w:r>
              <w:rPr>
                <w:rFonts w:ascii="Arial" w:hAnsi="Arial" w:cs="Arial"/>
                <w:sz w:val="21"/>
                <w:szCs w:val="21"/>
              </w:rPr>
              <w:t>(#2) Improve/promote/</w:t>
            </w:r>
            <w:r w:rsidRPr="00D73FA1">
              <w:rPr>
                <w:rFonts w:ascii="Arial" w:hAnsi="Arial" w:cs="Arial"/>
                <w:sz w:val="21"/>
                <w:szCs w:val="21"/>
              </w:rPr>
              <w:t>support/develop/ encourage logger/landowner education to increase and improve the implementation of forestry BMPs within the Southern Appalachian CBA, specifically those that reduce siltation and address steep slope impact</w:t>
            </w:r>
          </w:p>
        </w:tc>
        <w:tc>
          <w:tcPr>
            <w:tcW w:w="6118" w:type="dxa"/>
          </w:tcPr>
          <w:p w14:paraId="2B2B8FD7" w14:textId="77777777" w:rsidR="00756179" w:rsidRPr="000866D7" w:rsidRDefault="00756179" w:rsidP="009E2344">
            <w:pPr>
              <w:rPr>
                <w:rFonts w:ascii="Arial" w:hAnsi="Arial" w:cs="Arial"/>
                <w:sz w:val="21"/>
                <w:szCs w:val="21"/>
                <w:u w:val="single"/>
              </w:rPr>
            </w:pPr>
            <w:r w:rsidRPr="000866D7">
              <w:rPr>
                <w:rFonts w:ascii="Arial" w:hAnsi="Arial" w:cs="Arial"/>
                <w:sz w:val="21"/>
                <w:szCs w:val="21"/>
                <w:u w:val="single"/>
              </w:rPr>
              <w:t>Topline Input</w:t>
            </w:r>
          </w:p>
          <w:p w14:paraId="29191912" w14:textId="201C2402" w:rsidR="00D73FA1" w:rsidRPr="00D73FA1" w:rsidRDefault="00D73FA1" w:rsidP="00D73FA1">
            <w:pPr>
              <w:pStyle w:val="ListParagraph"/>
              <w:numPr>
                <w:ilvl w:val="0"/>
                <w:numId w:val="1"/>
              </w:numPr>
              <w:spacing w:before="120"/>
              <w:ind w:left="250" w:hanging="270"/>
              <w:rPr>
                <w:rFonts w:ascii="Arial" w:hAnsi="Arial" w:cs="Arial"/>
                <w:sz w:val="21"/>
                <w:szCs w:val="21"/>
              </w:rPr>
            </w:pPr>
            <w:r w:rsidRPr="00D73FA1">
              <w:rPr>
                <w:rFonts w:ascii="Arial" w:hAnsi="Arial" w:cs="Arial"/>
                <w:sz w:val="21"/>
                <w:szCs w:val="21"/>
              </w:rPr>
              <w:t>Support for promoting and improving logger, landowner and supplier education</w:t>
            </w:r>
          </w:p>
          <w:p w14:paraId="42E39EFB" w14:textId="729E2A14" w:rsidR="00D73FA1" w:rsidRPr="00D73FA1" w:rsidRDefault="00D73FA1" w:rsidP="00D73FA1">
            <w:pPr>
              <w:pStyle w:val="ListParagraph"/>
              <w:numPr>
                <w:ilvl w:val="0"/>
                <w:numId w:val="1"/>
              </w:numPr>
              <w:spacing w:before="120"/>
              <w:ind w:left="250" w:hanging="270"/>
              <w:rPr>
                <w:rFonts w:ascii="Arial" w:hAnsi="Arial" w:cs="Arial"/>
                <w:sz w:val="21"/>
                <w:szCs w:val="21"/>
              </w:rPr>
            </w:pPr>
            <w:r w:rsidRPr="00D73FA1">
              <w:rPr>
                <w:rFonts w:ascii="Arial" w:hAnsi="Arial" w:cs="Arial"/>
                <w:sz w:val="21"/>
                <w:szCs w:val="21"/>
              </w:rPr>
              <w:t>Public awareness important too</w:t>
            </w:r>
          </w:p>
          <w:p w14:paraId="3156DC0D" w14:textId="38C13ACD" w:rsidR="00D73FA1" w:rsidRPr="00D73FA1" w:rsidRDefault="00D73FA1" w:rsidP="00D73FA1">
            <w:pPr>
              <w:pStyle w:val="ListParagraph"/>
              <w:numPr>
                <w:ilvl w:val="0"/>
                <w:numId w:val="1"/>
              </w:numPr>
              <w:spacing w:before="120"/>
              <w:ind w:left="250" w:hanging="270"/>
              <w:rPr>
                <w:rFonts w:ascii="Arial" w:hAnsi="Arial" w:cs="Arial"/>
                <w:sz w:val="21"/>
                <w:szCs w:val="21"/>
              </w:rPr>
            </w:pPr>
            <w:r w:rsidRPr="00D73FA1">
              <w:rPr>
                <w:rFonts w:ascii="Arial" w:hAnsi="Arial" w:cs="Arial"/>
                <w:sz w:val="21"/>
                <w:szCs w:val="21"/>
              </w:rPr>
              <w:t>Opportunities for very beneficial partnerships – other organizations and public agencies</w:t>
            </w:r>
          </w:p>
          <w:p w14:paraId="507396B0" w14:textId="0898BC01" w:rsidR="00756179" w:rsidRPr="00D73FA1" w:rsidRDefault="00D73FA1" w:rsidP="00D73FA1">
            <w:pPr>
              <w:pStyle w:val="ListParagraph"/>
              <w:numPr>
                <w:ilvl w:val="0"/>
                <w:numId w:val="1"/>
              </w:numPr>
              <w:spacing w:before="120"/>
              <w:ind w:left="250" w:hanging="270"/>
              <w:rPr>
                <w:rFonts w:ascii="Arial" w:hAnsi="Arial" w:cs="Arial"/>
                <w:sz w:val="21"/>
                <w:szCs w:val="21"/>
              </w:rPr>
            </w:pPr>
            <w:r w:rsidRPr="00D73FA1">
              <w:rPr>
                <w:rFonts w:ascii="Arial" w:hAnsi="Arial" w:cs="Arial"/>
                <w:sz w:val="21"/>
                <w:szCs w:val="21"/>
              </w:rPr>
              <w:t>Could include improving materials/fact sheets for pertinent practices</w:t>
            </w:r>
          </w:p>
        </w:tc>
      </w:tr>
    </w:tbl>
    <w:p w14:paraId="37870623" w14:textId="12135730" w:rsidR="00756179" w:rsidRPr="00BC7467" w:rsidRDefault="008B1C1F" w:rsidP="00756179">
      <w:pPr>
        <w:spacing w:before="120"/>
        <w:rPr>
          <w:rFonts w:ascii="Arial" w:hAnsi="Arial" w:cs="Arial"/>
          <w:i/>
          <w:sz w:val="22"/>
          <w:szCs w:val="22"/>
          <w:u w:val="single"/>
        </w:rPr>
      </w:pPr>
      <w:r w:rsidRPr="00F445CA">
        <w:rPr>
          <w:rFonts w:ascii="Arial" w:hAnsi="Arial" w:cs="Arial"/>
          <w:i/>
          <w:sz w:val="22"/>
          <w:szCs w:val="22"/>
          <w:u w:val="single"/>
        </w:rPr>
        <w:t>Consultation Insights</w:t>
      </w:r>
      <w:r w:rsidR="00BB669E" w:rsidRPr="00BB669E">
        <w:rPr>
          <w:rFonts w:ascii="Arial" w:hAnsi="Arial" w:cs="Arial"/>
          <w:i/>
          <w:sz w:val="22"/>
          <w:szCs w:val="22"/>
        </w:rPr>
        <w:t>:</w:t>
      </w:r>
      <w:r w:rsidR="00D73FA1">
        <w:rPr>
          <w:rFonts w:ascii="Arial" w:hAnsi="Arial" w:cs="Arial"/>
          <w:i/>
          <w:sz w:val="22"/>
          <w:szCs w:val="22"/>
        </w:rPr>
        <w:t xml:space="preserve"> This mitigation option received more outright support overall, and within individual perspectives, than any other option suggested for addressing aquatic biodiversity</w:t>
      </w:r>
      <w:r w:rsidR="002B17A0">
        <w:rPr>
          <w:rFonts w:ascii="Arial" w:hAnsi="Arial" w:cs="Arial"/>
          <w:i/>
          <w:sz w:val="22"/>
          <w:szCs w:val="22"/>
        </w:rPr>
        <w:t>.</w:t>
      </w:r>
      <w:r w:rsidR="00D73FA1">
        <w:rPr>
          <w:rFonts w:ascii="Arial" w:hAnsi="Arial" w:cs="Arial"/>
          <w:i/>
          <w:sz w:val="22"/>
          <w:szCs w:val="22"/>
        </w:rPr>
        <w:t xml:space="preserve"> As with other similar mitigation options, comments suggested that it could be broadened to include more potential audiences, </w:t>
      </w:r>
      <w:r w:rsidR="00F22FE7">
        <w:rPr>
          <w:rFonts w:ascii="Arial" w:hAnsi="Arial" w:cs="Arial"/>
          <w:i/>
          <w:sz w:val="22"/>
          <w:szCs w:val="22"/>
        </w:rPr>
        <w:t>flexibility in delivery and a breadth of messages, including both awareness of the potential impact of forest management activities on aquatic biodiversity and what can be done to address any threats.  The input and comments related to education and outreach were very similar to those received for the Central Appalachian CBA, and therefore the same mitigation option language is proposed.</w:t>
      </w:r>
    </w:p>
    <w:p w14:paraId="48DF6C55" w14:textId="77777777" w:rsidR="00F22FE7" w:rsidRDefault="00F22FE7">
      <w:pPr>
        <w:rPr>
          <w:rFonts w:ascii="Arial" w:hAnsi="Arial" w:cs="Arial"/>
          <w:b/>
          <w:sz w:val="22"/>
          <w:szCs w:val="22"/>
          <w:u w:val="single"/>
        </w:rPr>
      </w:pPr>
      <w:r>
        <w:rPr>
          <w:rFonts w:ascii="Arial" w:hAnsi="Arial" w:cs="Arial"/>
          <w:b/>
          <w:sz w:val="22"/>
          <w:szCs w:val="22"/>
          <w:u w:val="single"/>
        </w:rPr>
        <w:br w:type="page"/>
      </w:r>
    </w:p>
    <w:p w14:paraId="52032E47" w14:textId="0B048E9A" w:rsidR="00756179" w:rsidRPr="00C34033" w:rsidRDefault="00756179" w:rsidP="00621C00">
      <w:pPr>
        <w:tabs>
          <w:tab w:val="center" w:pos="5040"/>
        </w:tabs>
        <w:spacing w:before="120"/>
        <w:rPr>
          <w:rFonts w:ascii="Arial" w:hAnsi="Arial" w:cs="Arial"/>
          <w:b/>
          <w:sz w:val="22"/>
          <w:szCs w:val="22"/>
          <w:u w:val="single"/>
        </w:rPr>
      </w:pPr>
      <w:r w:rsidRPr="009C4817">
        <w:rPr>
          <w:rFonts w:ascii="Arial" w:hAnsi="Arial" w:cs="Arial"/>
          <w:b/>
          <w:sz w:val="22"/>
          <w:szCs w:val="22"/>
          <w:u w:val="single"/>
        </w:rPr>
        <w:lastRenderedPageBreak/>
        <w:t>Proposed Revised Mitigation Option</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763A1413"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sidR="00CC1B12">
        <w:rPr>
          <w:rFonts w:ascii="Arial" w:hAnsi="Arial" w:cs="Arial"/>
          <w:b/>
          <w:sz w:val="22"/>
          <w:szCs w:val="22"/>
        </w:rPr>
        <w:t xml:space="preserve">increasing and improving Best Management Practice (BMP) implementation </w:t>
      </w:r>
      <w:r w:rsidR="007E7985">
        <w:rPr>
          <w:rFonts w:ascii="Arial" w:hAnsi="Arial" w:cs="Arial"/>
          <w:b/>
          <w:sz w:val="22"/>
          <w:szCs w:val="22"/>
        </w:rPr>
        <w:t>that focuses</w:t>
      </w:r>
      <w:r w:rsidR="00CC1B12">
        <w:rPr>
          <w:rFonts w:ascii="Arial" w:hAnsi="Arial" w:cs="Arial"/>
          <w:b/>
          <w:sz w:val="22"/>
          <w:szCs w:val="22"/>
        </w:rPr>
        <w:t xml:space="preserve"> on aquatic biodiversity conservation</w:t>
      </w:r>
      <w:r w:rsidRPr="00EB5161">
        <w:rPr>
          <w:rFonts w:ascii="Arial" w:hAnsi="Arial" w:cs="Arial"/>
          <w:b/>
          <w:sz w:val="22"/>
          <w:szCs w:val="22"/>
        </w:rPr>
        <w:t xml:space="preserve"> within the specified risk area and the Organization’s supply area, communicate to </w:t>
      </w:r>
      <w:r>
        <w:rPr>
          <w:rFonts w:ascii="Arial" w:hAnsi="Arial" w:cs="Arial"/>
          <w:b/>
          <w:sz w:val="22"/>
          <w:szCs w:val="22"/>
        </w:rPr>
        <w:t>audiences</w:t>
      </w:r>
      <w:r w:rsidRPr="00EB5161">
        <w:rPr>
          <w:rFonts w:ascii="Arial" w:hAnsi="Arial" w:cs="Arial"/>
          <w:b/>
          <w:sz w:val="22"/>
          <w:szCs w:val="22"/>
        </w:rPr>
        <w:t xml:space="preserve"> (as described below) the </w:t>
      </w:r>
      <w:r w:rsidR="00CC1B12">
        <w:rPr>
          <w:rFonts w:ascii="Arial" w:hAnsi="Arial" w:cs="Arial"/>
          <w:b/>
          <w:sz w:val="22"/>
          <w:szCs w:val="22"/>
        </w:rPr>
        <w:t>values of aquatic biodiversity</w:t>
      </w:r>
      <w:r w:rsidRPr="00EB5161">
        <w:rPr>
          <w:rFonts w:ascii="Arial" w:hAnsi="Arial" w:cs="Arial"/>
          <w:b/>
          <w:sz w:val="22"/>
          <w:szCs w:val="22"/>
        </w:rPr>
        <w:t xml:space="preserve">, threats from </w:t>
      </w:r>
      <w:r w:rsidR="00CC1B12">
        <w:rPr>
          <w:rFonts w:ascii="Arial" w:hAnsi="Arial" w:cs="Arial"/>
          <w:b/>
          <w:sz w:val="22"/>
          <w:szCs w:val="22"/>
        </w:rPr>
        <w:t xml:space="preserve">poorly implemented </w:t>
      </w:r>
      <w:r w:rsidRPr="00EB5161">
        <w:rPr>
          <w:rFonts w:ascii="Arial" w:hAnsi="Arial" w:cs="Arial"/>
          <w:b/>
          <w:sz w:val="22"/>
          <w:szCs w:val="22"/>
        </w:rPr>
        <w:t xml:space="preserve">forest management, </w:t>
      </w:r>
      <w:r w:rsidR="00BD3710">
        <w:rPr>
          <w:rFonts w:ascii="Arial" w:hAnsi="Arial" w:cs="Arial"/>
          <w:b/>
          <w:sz w:val="22"/>
          <w:szCs w:val="22"/>
        </w:rPr>
        <w:t xml:space="preserve">and management practices </w:t>
      </w:r>
      <w:r w:rsidR="00CC1B12">
        <w:rPr>
          <w:rFonts w:ascii="Arial" w:hAnsi="Arial" w:cs="Arial"/>
          <w:b/>
          <w:sz w:val="22"/>
          <w:szCs w:val="22"/>
        </w:rPr>
        <w:t>that will reduce or eliminate these threats</w:t>
      </w:r>
      <w:r w:rsidR="00BD3710">
        <w:rPr>
          <w:rFonts w:ascii="Arial" w:hAnsi="Arial" w:cs="Arial"/>
          <w:b/>
          <w:sz w:val="22"/>
          <w:szCs w:val="22"/>
        </w:rPr>
        <w:t xml:space="preserve">, including </w:t>
      </w:r>
      <w:r w:rsidR="00CC1B12">
        <w:rPr>
          <w:rFonts w:ascii="Arial" w:hAnsi="Arial" w:cs="Arial"/>
          <w:b/>
          <w:sz w:val="22"/>
          <w:szCs w:val="22"/>
        </w:rPr>
        <w:t xml:space="preserve">but not limited to practices for management activities on steep slopes, and practices that will </w:t>
      </w:r>
      <w:r w:rsidR="00EC2696">
        <w:rPr>
          <w:rFonts w:ascii="Arial" w:hAnsi="Arial" w:cs="Arial"/>
          <w:b/>
          <w:sz w:val="22"/>
          <w:szCs w:val="22"/>
        </w:rPr>
        <w:t>prevent</w:t>
      </w:r>
      <w:r w:rsidR="00CC1B12">
        <w:rPr>
          <w:rFonts w:ascii="Arial" w:hAnsi="Arial" w:cs="Arial"/>
          <w:b/>
          <w:sz w:val="22"/>
          <w:szCs w:val="22"/>
        </w:rPr>
        <w:t xml:space="preserve"> siltation</w:t>
      </w:r>
      <w:r w:rsidRPr="00EB5161">
        <w:rPr>
          <w:rFonts w:ascii="Arial" w:hAnsi="Arial" w:cs="Arial"/>
          <w:b/>
          <w:sz w:val="22"/>
          <w:szCs w:val="22"/>
        </w:rPr>
        <w:t>.</w:t>
      </w:r>
    </w:p>
    <w:p w14:paraId="21D10AAE" w14:textId="6904D663"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7E7985">
        <w:rPr>
          <w:rFonts w:ascii="Arial" w:hAnsi="Arial" w:cs="Arial"/>
          <w:b/>
          <w:sz w:val="22"/>
          <w:szCs w:val="22"/>
        </w:rPr>
        <w:t>aquatic biodiversity</w:t>
      </w:r>
      <w:r w:rsidRPr="00EB5161">
        <w:rPr>
          <w:rFonts w:ascii="Arial" w:hAnsi="Arial" w:cs="Arial"/>
          <w:b/>
          <w:sz w:val="22"/>
          <w:szCs w:val="22"/>
        </w:rPr>
        <w:t xml:space="preserve">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007E7985">
        <w:rPr>
          <w:rFonts w:ascii="Arial" w:hAnsi="Arial" w:cs="Arial"/>
          <w:b/>
          <w:sz w:val="22"/>
          <w:szCs w:val="22"/>
        </w:rPr>
        <w:t>increasing and improving BMP implementation that focuses on aquatic biodiversity conservation</w:t>
      </w:r>
      <w:r w:rsidRPr="00EB5161">
        <w:rPr>
          <w:rFonts w:ascii="Arial" w:hAnsi="Arial" w:cs="Arial"/>
          <w:b/>
          <w:sz w:val="22"/>
          <w:szCs w:val="22"/>
        </w:rPr>
        <w:t>, while reflecting the specific context and characteristics of the Organization.</w:t>
      </w:r>
    </w:p>
    <w:p w14:paraId="6B937712" w14:textId="21B12A40" w:rsidR="00756179" w:rsidRPr="00EB5161"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w:t>
      </w:r>
      <w:r w:rsidR="007E7985">
        <w:rPr>
          <w:rFonts w:ascii="Arial" w:hAnsi="Arial" w:cs="Arial"/>
          <w:b/>
          <w:sz w:val="22"/>
          <w:szCs w:val="22"/>
        </w:rPr>
        <w:t>increasing and improving BMP implementation that focuses on aquatic biodiversity conservation</w:t>
      </w:r>
      <w:r w:rsidRPr="00EB5161">
        <w:rPr>
          <w:rFonts w:ascii="Arial" w:hAnsi="Arial" w:cs="Arial"/>
          <w:b/>
          <w:sz w:val="22"/>
          <w:szCs w:val="22"/>
        </w:rPr>
        <w:t xml:space="preserve"> within the specified risk area and the Organization’s supply area in conservation of </w:t>
      </w:r>
      <w:r w:rsidR="00480A53">
        <w:rPr>
          <w:rFonts w:ascii="Arial" w:hAnsi="Arial" w:cs="Arial"/>
          <w:b/>
          <w:sz w:val="22"/>
          <w:szCs w:val="22"/>
        </w:rPr>
        <w:t>aquatic biodiversity</w:t>
      </w:r>
      <w:r w:rsidRPr="00EB5161">
        <w:rPr>
          <w:rFonts w:ascii="Arial" w:hAnsi="Arial" w:cs="Arial"/>
          <w:b/>
          <w:sz w:val="22"/>
          <w:szCs w:val="22"/>
        </w:rPr>
        <w:t xml:space="preserve">. Depending upon the Organization’s location in the supply chain, communications may be directly with </w:t>
      </w:r>
      <w:r w:rsidR="007E7985">
        <w:rPr>
          <w:rFonts w:ascii="Arial" w:hAnsi="Arial" w:cs="Arial"/>
          <w:b/>
          <w:sz w:val="22"/>
          <w:szCs w:val="22"/>
        </w:rPr>
        <w:t>loggers, land managers or landowners responsible for the management activities implemented</w:t>
      </w:r>
      <w:r w:rsidRPr="00EB5161">
        <w:rPr>
          <w:rFonts w:ascii="Arial" w:hAnsi="Arial" w:cs="Arial"/>
          <w:b/>
          <w:sz w:val="22"/>
          <w:szCs w:val="22"/>
        </w:rPr>
        <w:t>, or through intermediaries such as commun</w:t>
      </w:r>
      <w:r w:rsidR="00A85CB5">
        <w:rPr>
          <w:rFonts w:ascii="Arial" w:hAnsi="Arial" w:cs="Arial"/>
          <w:b/>
          <w:sz w:val="22"/>
          <w:szCs w:val="22"/>
        </w:rPr>
        <w:t xml:space="preserve">ity members, forest managers, </w:t>
      </w:r>
      <w:r w:rsidRPr="00EB5161">
        <w:rPr>
          <w:rFonts w:ascii="Arial" w:hAnsi="Arial" w:cs="Arial"/>
          <w:b/>
          <w:sz w:val="22"/>
          <w:szCs w:val="22"/>
        </w:rPr>
        <w:t xml:space="preserve">suppliers, </w:t>
      </w:r>
      <w:r w:rsidR="00A85CB5">
        <w:rPr>
          <w:rFonts w:ascii="Arial" w:hAnsi="Arial" w:cs="Arial"/>
          <w:b/>
          <w:sz w:val="22"/>
          <w:szCs w:val="22"/>
        </w:rPr>
        <w:t xml:space="preserve">forestry associations, landowner associations, </w:t>
      </w:r>
      <w:r w:rsidRPr="00EB5161">
        <w:rPr>
          <w:rFonts w:ascii="Arial" w:hAnsi="Arial" w:cs="Arial"/>
          <w:b/>
          <w:sz w:val="22"/>
          <w:szCs w:val="22"/>
        </w:rPr>
        <w:t>or in collaboration with organizations</w:t>
      </w:r>
      <w:r w:rsidR="007E7985">
        <w:rPr>
          <w:rFonts w:ascii="Arial" w:hAnsi="Arial" w:cs="Arial"/>
          <w:b/>
          <w:sz w:val="22"/>
          <w:szCs w:val="22"/>
        </w:rPr>
        <w:t>/individuals already working with the same desired outcome</w:t>
      </w:r>
      <w:r w:rsidRPr="00EB5161">
        <w:rPr>
          <w:rFonts w:ascii="Arial" w:hAnsi="Arial" w:cs="Arial"/>
          <w:b/>
          <w:sz w:val="22"/>
          <w:szCs w:val="22"/>
        </w:rPr>
        <w:t>.</w:t>
      </w:r>
    </w:p>
    <w:p w14:paraId="40784BE9" w14:textId="77777777" w:rsidR="005568DF" w:rsidRPr="002C1F7E" w:rsidRDefault="005568DF" w:rsidP="005568D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 &amp; Mapping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122"/>
        <w:gridCol w:w="5938"/>
      </w:tblGrid>
      <w:tr w:rsidR="00D33C81" w:rsidRPr="00621C00" w14:paraId="28FBB4BE" w14:textId="77777777" w:rsidTr="00D33C81">
        <w:tc>
          <w:tcPr>
            <w:tcW w:w="4122" w:type="dxa"/>
          </w:tcPr>
          <w:p w14:paraId="62050FD8" w14:textId="77777777" w:rsidR="005568DF" w:rsidRPr="00621C00" w:rsidRDefault="005568DF" w:rsidP="00821012">
            <w:pPr>
              <w:rPr>
                <w:rFonts w:ascii="Arial" w:hAnsi="Arial" w:cs="Arial"/>
                <w:sz w:val="21"/>
                <w:szCs w:val="21"/>
                <w:u w:val="single"/>
              </w:rPr>
            </w:pPr>
            <w:r w:rsidRPr="00621C00">
              <w:rPr>
                <w:rFonts w:ascii="Arial" w:hAnsi="Arial" w:cs="Arial"/>
                <w:sz w:val="21"/>
                <w:szCs w:val="21"/>
                <w:u w:val="single"/>
              </w:rPr>
              <w:t>Original Proposed Options</w:t>
            </w:r>
          </w:p>
          <w:p w14:paraId="7A62DEA0" w14:textId="1FF03AC2" w:rsidR="005568DF" w:rsidRPr="00621C00" w:rsidRDefault="00B81287" w:rsidP="00821012">
            <w:pPr>
              <w:spacing w:before="120"/>
              <w:rPr>
                <w:rFonts w:ascii="Arial" w:hAnsi="Arial" w:cs="Arial"/>
                <w:sz w:val="21"/>
                <w:szCs w:val="21"/>
              </w:rPr>
            </w:pPr>
            <w:r>
              <w:rPr>
                <w:rFonts w:ascii="Arial" w:hAnsi="Arial" w:cs="Arial"/>
                <w:sz w:val="21"/>
                <w:szCs w:val="21"/>
              </w:rPr>
              <w:t>(#1</w:t>
            </w:r>
            <w:r w:rsidRPr="00B81287">
              <w:rPr>
                <w:rFonts w:ascii="Arial" w:hAnsi="Arial" w:cs="Arial"/>
                <w:sz w:val="21"/>
                <w:szCs w:val="21"/>
              </w:rPr>
              <w:t>) Support research into the effectiveness of forestry BMPs related to steep slope logging techniques within the Southern Appalachian CBA, followed by efforts to adapt the BMPs in associated states if/as indicated by the results</w:t>
            </w:r>
          </w:p>
        </w:tc>
        <w:tc>
          <w:tcPr>
            <w:tcW w:w="5938" w:type="dxa"/>
          </w:tcPr>
          <w:p w14:paraId="3E039A8F" w14:textId="77777777" w:rsidR="005568DF" w:rsidRPr="00621C00" w:rsidRDefault="005568DF" w:rsidP="00821012">
            <w:pPr>
              <w:rPr>
                <w:rFonts w:ascii="Arial" w:hAnsi="Arial" w:cs="Arial"/>
                <w:sz w:val="21"/>
                <w:szCs w:val="21"/>
                <w:u w:val="single"/>
              </w:rPr>
            </w:pPr>
            <w:r w:rsidRPr="00621C00">
              <w:rPr>
                <w:rFonts w:ascii="Arial" w:hAnsi="Arial" w:cs="Arial"/>
                <w:sz w:val="21"/>
                <w:szCs w:val="21"/>
                <w:u w:val="single"/>
              </w:rPr>
              <w:t>Topline Input</w:t>
            </w:r>
          </w:p>
          <w:p w14:paraId="699800A7" w14:textId="3737FF36" w:rsidR="00B81287" w:rsidRPr="00B81287" w:rsidRDefault="00B81287" w:rsidP="00B81287">
            <w:pPr>
              <w:pStyle w:val="ListParagraph"/>
              <w:numPr>
                <w:ilvl w:val="0"/>
                <w:numId w:val="1"/>
              </w:numPr>
              <w:spacing w:before="120"/>
              <w:ind w:left="250" w:hanging="270"/>
              <w:rPr>
                <w:rFonts w:ascii="Arial" w:hAnsi="Arial" w:cs="Arial"/>
                <w:sz w:val="21"/>
                <w:szCs w:val="21"/>
              </w:rPr>
            </w:pPr>
            <w:r w:rsidRPr="00B81287">
              <w:rPr>
                <w:rFonts w:ascii="Arial" w:hAnsi="Arial" w:cs="Arial"/>
                <w:sz w:val="21"/>
                <w:szCs w:val="21"/>
              </w:rPr>
              <w:t>Support research, including ongoing efforts</w:t>
            </w:r>
          </w:p>
          <w:p w14:paraId="075DEBE6" w14:textId="7A468C49" w:rsidR="00B81287" w:rsidRPr="00B81287" w:rsidRDefault="00B81287" w:rsidP="00B81287">
            <w:pPr>
              <w:pStyle w:val="ListParagraph"/>
              <w:numPr>
                <w:ilvl w:val="0"/>
                <w:numId w:val="1"/>
              </w:numPr>
              <w:spacing w:before="120"/>
              <w:ind w:left="250" w:hanging="270"/>
              <w:rPr>
                <w:rFonts w:ascii="Arial" w:hAnsi="Arial" w:cs="Arial"/>
                <w:sz w:val="21"/>
                <w:szCs w:val="21"/>
              </w:rPr>
            </w:pPr>
            <w:r w:rsidRPr="00B81287">
              <w:rPr>
                <w:rFonts w:ascii="Arial" w:hAnsi="Arial" w:cs="Arial"/>
                <w:sz w:val="21"/>
                <w:szCs w:val="21"/>
              </w:rPr>
              <w:t>Consider combining #1 and #2 (research and education)</w:t>
            </w:r>
          </w:p>
          <w:p w14:paraId="392F993E" w14:textId="7F80CC45" w:rsidR="00B81287" w:rsidRPr="00B81287" w:rsidRDefault="00B81287" w:rsidP="00B81287">
            <w:pPr>
              <w:pStyle w:val="ListParagraph"/>
              <w:numPr>
                <w:ilvl w:val="0"/>
                <w:numId w:val="1"/>
              </w:numPr>
              <w:spacing w:before="120"/>
              <w:ind w:left="250" w:hanging="270"/>
              <w:rPr>
                <w:rFonts w:ascii="Arial" w:hAnsi="Arial" w:cs="Arial"/>
                <w:sz w:val="21"/>
                <w:szCs w:val="21"/>
              </w:rPr>
            </w:pPr>
            <w:r w:rsidRPr="00B81287">
              <w:rPr>
                <w:rFonts w:ascii="Arial" w:hAnsi="Arial" w:cs="Arial"/>
                <w:sz w:val="21"/>
                <w:szCs w:val="21"/>
              </w:rPr>
              <w:t>Do we really need to re-address or evaluate BMPs?</w:t>
            </w:r>
          </w:p>
          <w:p w14:paraId="7216AC52" w14:textId="0B2967BC" w:rsidR="00B81287" w:rsidRPr="00B81287" w:rsidRDefault="00B81287" w:rsidP="00B81287">
            <w:pPr>
              <w:pStyle w:val="ListParagraph"/>
              <w:numPr>
                <w:ilvl w:val="0"/>
                <w:numId w:val="1"/>
              </w:numPr>
              <w:spacing w:before="120"/>
              <w:ind w:left="250" w:hanging="270"/>
              <w:rPr>
                <w:rFonts w:ascii="Arial" w:hAnsi="Arial" w:cs="Arial"/>
                <w:sz w:val="21"/>
                <w:szCs w:val="21"/>
              </w:rPr>
            </w:pPr>
            <w:r w:rsidRPr="00B81287">
              <w:rPr>
                <w:rFonts w:ascii="Arial" w:hAnsi="Arial" w:cs="Arial"/>
                <w:sz w:val="21"/>
                <w:szCs w:val="21"/>
              </w:rPr>
              <w:t>This research already exists</w:t>
            </w:r>
          </w:p>
          <w:p w14:paraId="6ADDCCF5" w14:textId="1C795E67" w:rsidR="00B81287" w:rsidRPr="00B81287" w:rsidRDefault="00B81287" w:rsidP="00B81287">
            <w:pPr>
              <w:pStyle w:val="ListParagraph"/>
              <w:numPr>
                <w:ilvl w:val="0"/>
                <w:numId w:val="1"/>
              </w:numPr>
              <w:spacing w:before="120"/>
              <w:ind w:left="250" w:hanging="270"/>
              <w:rPr>
                <w:rFonts w:ascii="Arial" w:hAnsi="Arial" w:cs="Arial"/>
                <w:sz w:val="21"/>
                <w:szCs w:val="21"/>
              </w:rPr>
            </w:pPr>
            <w:r w:rsidRPr="00B81287">
              <w:rPr>
                <w:rFonts w:ascii="Arial" w:hAnsi="Arial" w:cs="Arial"/>
                <w:sz w:val="21"/>
                <w:szCs w:val="21"/>
              </w:rPr>
              <w:t xml:space="preserve">Also </w:t>
            </w:r>
            <w:r w:rsidR="00D33C81">
              <w:rPr>
                <w:rFonts w:ascii="Arial" w:hAnsi="Arial" w:cs="Arial"/>
                <w:sz w:val="21"/>
                <w:szCs w:val="21"/>
              </w:rPr>
              <w:t xml:space="preserve">include </w:t>
            </w:r>
            <w:r w:rsidRPr="00B81287">
              <w:rPr>
                <w:rFonts w:ascii="Arial" w:hAnsi="Arial" w:cs="Arial"/>
                <w:sz w:val="21"/>
                <w:szCs w:val="21"/>
              </w:rPr>
              <w:t>mapping areas of higher risk</w:t>
            </w:r>
          </w:p>
          <w:p w14:paraId="0F28BD88" w14:textId="196D9853" w:rsidR="005568DF" w:rsidRPr="00D33C81" w:rsidRDefault="00B81287" w:rsidP="00D33C81">
            <w:pPr>
              <w:pStyle w:val="ListParagraph"/>
              <w:numPr>
                <w:ilvl w:val="0"/>
                <w:numId w:val="1"/>
              </w:numPr>
              <w:spacing w:before="120"/>
              <w:ind w:left="250" w:hanging="270"/>
              <w:rPr>
                <w:rFonts w:ascii="Arial" w:hAnsi="Arial" w:cs="Arial"/>
                <w:sz w:val="21"/>
                <w:szCs w:val="21"/>
              </w:rPr>
            </w:pPr>
            <w:r w:rsidRPr="00B81287">
              <w:rPr>
                <w:rFonts w:ascii="Arial" w:hAnsi="Arial" w:cs="Arial"/>
                <w:sz w:val="21"/>
                <w:szCs w:val="21"/>
              </w:rPr>
              <w:t>Clarify why only steep slopes</w:t>
            </w:r>
          </w:p>
        </w:tc>
      </w:tr>
    </w:tbl>
    <w:p w14:paraId="5B51A88D" w14:textId="34972452" w:rsidR="005568DF" w:rsidRPr="00790E2D" w:rsidRDefault="005568DF" w:rsidP="005568DF">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w:t>
      </w:r>
      <w:r w:rsidR="00D33C81">
        <w:rPr>
          <w:rFonts w:ascii="Arial" w:hAnsi="Arial" w:cs="Arial"/>
          <w:i/>
          <w:sz w:val="22"/>
          <w:szCs w:val="22"/>
        </w:rPr>
        <w:t xml:space="preserve"> Input shared during the Regional meeting was mixed and somewhat limited, but the written feedback provided on the worksheets was generally positive, or supportive with some adaptations, with limited opposition</w:t>
      </w:r>
      <w:r w:rsidR="005271AA">
        <w:rPr>
          <w:rFonts w:ascii="Arial" w:hAnsi="Arial" w:cs="Arial"/>
          <w:i/>
          <w:sz w:val="22"/>
          <w:szCs w:val="22"/>
        </w:rPr>
        <w:t>.</w:t>
      </w:r>
      <w:r w:rsidR="00D33C81">
        <w:rPr>
          <w:rFonts w:ascii="Arial" w:hAnsi="Arial" w:cs="Arial"/>
          <w:i/>
          <w:sz w:val="22"/>
          <w:szCs w:val="22"/>
        </w:rPr>
        <w:t xml:space="preserve"> These generalizations are consistent across perspectives.  The concerns expressed had to do with whether or not this mitigation option insinuates that BMPs need to be re-evaluated, and that there is already research that concludes that BMPs are effective.  There is substantial research that finds that BMPs are effective for their intended purpose associated with the </w:t>
      </w:r>
      <w:r w:rsidR="00287874">
        <w:rPr>
          <w:rFonts w:ascii="Arial" w:hAnsi="Arial" w:cs="Arial"/>
          <w:i/>
          <w:sz w:val="22"/>
          <w:szCs w:val="22"/>
        </w:rPr>
        <w:t>adherence to the Clean Water Act, but there are still questions to be answered related to the effectiveness of BMPs in conserving biodiversity.</w:t>
      </w:r>
      <w:r w:rsidR="00287874">
        <w:rPr>
          <w:rFonts w:ascii="Arial" w:hAnsi="Arial" w:cs="Arial"/>
          <w:i/>
          <w:sz w:val="22"/>
          <w:szCs w:val="22"/>
        </w:rPr>
        <w:t xml:space="preserve"> The input and comments related to </w:t>
      </w:r>
      <w:r w:rsidR="00287874">
        <w:rPr>
          <w:rFonts w:ascii="Arial" w:hAnsi="Arial" w:cs="Arial"/>
          <w:i/>
          <w:sz w:val="22"/>
          <w:szCs w:val="22"/>
        </w:rPr>
        <w:t>research and mapping</w:t>
      </w:r>
      <w:r w:rsidR="00287874">
        <w:rPr>
          <w:rFonts w:ascii="Arial" w:hAnsi="Arial" w:cs="Arial"/>
          <w:i/>
          <w:sz w:val="22"/>
          <w:szCs w:val="22"/>
        </w:rPr>
        <w:t xml:space="preserve"> were very similar to those received for the Central Appalachian CBA, and therefore the same mitigation option language is proposed.</w:t>
      </w:r>
    </w:p>
    <w:p w14:paraId="69AC992F" w14:textId="77777777" w:rsidR="00287874" w:rsidRDefault="00287874">
      <w:pPr>
        <w:rPr>
          <w:rFonts w:ascii="Arial" w:hAnsi="Arial" w:cs="Arial"/>
          <w:b/>
          <w:sz w:val="22"/>
          <w:szCs w:val="22"/>
          <w:u w:val="single"/>
        </w:rPr>
      </w:pPr>
      <w:r>
        <w:rPr>
          <w:rFonts w:ascii="Arial" w:hAnsi="Arial" w:cs="Arial"/>
          <w:b/>
          <w:sz w:val="22"/>
          <w:szCs w:val="22"/>
          <w:u w:val="single"/>
        </w:rPr>
        <w:br w:type="page"/>
      </w:r>
    </w:p>
    <w:p w14:paraId="66BC06A8" w14:textId="255930A9" w:rsidR="005568DF" w:rsidRPr="002C1F7E" w:rsidRDefault="005568DF" w:rsidP="005568DF">
      <w:pPr>
        <w:spacing w:before="120"/>
        <w:rPr>
          <w:rFonts w:ascii="Arial" w:hAnsi="Arial" w:cs="Arial"/>
          <w:b/>
          <w:sz w:val="22"/>
          <w:szCs w:val="22"/>
        </w:rPr>
      </w:pPr>
      <w:r w:rsidRPr="002C1F7E">
        <w:rPr>
          <w:rFonts w:ascii="Arial" w:hAnsi="Arial" w:cs="Arial"/>
          <w:b/>
          <w:sz w:val="22"/>
          <w:szCs w:val="22"/>
          <w:u w:val="single"/>
        </w:rPr>
        <w:lastRenderedPageBreak/>
        <w:t>Proposed Revised Mitigation Option</w:t>
      </w:r>
    </w:p>
    <w:p w14:paraId="56584847" w14:textId="591662E8" w:rsidR="005568DF" w:rsidRPr="002C1F7E" w:rsidRDefault="005568DF" w:rsidP="005568DF">
      <w:pPr>
        <w:spacing w:before="120"/>
        <w:rPr>
          <w:rFonts w:ascii="Arial" w:hAnsi="Arial" w:cs="Arial"/>
          <w:b/>
          <w:sz w:val="22"/>
          <w:szCs w:val="22"/>
        </w:rPr>
      </w:pPr>
      <w:r>
        <w:rPr>
          <w:rFonts w:ascii="Arial" w:hAnsi="Arial" w:cs="Arial"/>
          <w:b/>
          <w:sz w:val="22"/>
          <w:szCs w:val="22"/>
        </w:rPr>
        <w:t>The following is offered as a two-part</w:t>
      </w:r>
      <w:r w:rsidR="00287874">
        <w:rPr>
          <w:rFonts w:ascii="Arial" w:hAnsi="Arial" w:cs="Arial"/>
          <w:b/>
          <w:sz w:val="22"/>
          <w:szCs w:val="22"/>
        </w:rPr>
        <w:t xml:space="preserve"> option for ‘high i</w:t>
      </w:r>
      <w:r w:rsidRPr="002C1F7E">
        <w:rPr>
          <w:rFonts w:ascii="Arial" w:hAnsi="Arial" w:cs="Arial"/>
          <w:b/>
          <w:sz w:val="22"/>
          <w:szCs w:val="22"/>
        </w:rPr>
        <w:t>mpact’ organizations:</w:t>
      </w:r>
    </w:p>
    <w:p w14:paraId="13D99F31" w14:textId="1246429F" w:rsidR="005568DF" w:rsidRDefault="005568DF" w:rsidP="005568DF">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sidR="00EF4AF1">
        <w:rPr>
          <w:rFonts w:ascii="Arial" w:hAnsi="Arial" w:cs="Arial"/>
          <w:b/>
          <w:sz w:val="22"/>
          <w:szCs w:val="22"/>
        </w:rPr>
        <w:t xml:space="preserve">effectiveness of </w:t>
      </w:r>
      <w:r w:rsidR="00A669B2">
        <w:rPr>
          <w:rFonts w:ascii="Arial" w:hAnsi="Arial" w:cs="Arial"/>
          <w:b/>
          <w:sz w:val="22"/>
          <w:szCs w:val="22"/>
        </w:rPr>
        <w:t xml:space="preserve">Best Management Practices (BMPs) for conserving aquatic biodiversity, or identifying landscapes within the specified risk area </w:t>
      </w:r>
      <w:r w:rsidRPr="00004EFC">
        <w:rPr>
          <w:rFonts w:ascii="Arial" w:hAnsi="Arial" w:cs="Arial"/>
          <w:b/>
          <w:sz w:val="22"/>
          <w:szCs w:val="22"/>
        </w:rPr>
        <w:t>and the Orga</w:t>
      </w:r>
      <w:r w:rsidR="00A669B2">
        <w:rPr>
          <w:rFonts w:ascii="Arial" w:hAnsi="Arial" w:cs="Arial"/>
          <w:b/>
          <w:sz w:val="22"/>
          <w:szCs w:val="22"/>
        </w:rPr>
        <w:t>nization’s supply area that include forests where there is higher level of the identified risk</w:t>
      </w:r>
      <w:r>
        <w:rPr>
          <w:rFonts w:ascii="Arial" w:hAnsi="Arial" w:cs="Arial"/>
          <w:b/>
          <w:sz w:val="22"/>
          <w:szCs w:val="22"/>
        </w:rPr>
        <w:t>; and</w:t>
      </w:r>
    </w:p>
    <w:p w14:paraId="1EBCD4A6" w14:textId="0DA1CB49" w:rsidR="005568DF" w:rsidRPr="00004EFC" w:rsidRDefault="00A669B2" w:rsidP="005568DF">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If research on effectiveness of BMPs, advocate for changes to state BMPs that reflect the results of the research, or if mapping of higher risk areas, u</w:t>
      </w:r>
      <w:r w:rsidR="005568DF" w:rsidRPr="00004EFC">
        <w:rPr>
          <w:rFonts w:ascii="Arial" w:hAnsi="Arial" w:cs="Arial"/>
          <w:b/>
          <w:sz w:val="22"/>
          <w:szCs w:val="22"/>
        </w:rPr>
        <w:t xml:space="preserve">se </w:t>
      </w:r>
      <w:r w:rsidR="005568DF">
        <w:rPr>
          <w:rFonts w:ascii="Arial" w:hAnsi="Arial" w:cs="Arial"/>
          <w:b/>
          <w:sz w:val="22"/>
          <w:szCs w:val="22"/>
        </w:rPr>
        <w:t xml:space="preserve">the </w:t>
      </w:r>
      <w:r w:rsidR="005568DF" w:rsidRPr="00004EFC">
        <w:rPr>
          <w:rFonts w:ascii="Arial" w:hAnsi="Arial" w:cs="Arial"/>
          <w:b/>
          <w:sz w:val="22"/>
          <w:szCs w:val="22"/>
        </w:rPr>
        <w:t xml:space="preserve">results of </w:t>
      </w:r>
      <w:r w:rsidR="005568DF">
        <w:rPr>
          <w:rFonts w:ascii="Arial" w:hAnsi="Arial" w:cs="Arial"/>
          <w:b/>
          <w:sz w:val="22"/>
          <w:szCs w:val="22"/>
        </w:rPr>
        <w:t>the research</w:t>
      </w:r>
      <w:r w:rsidR="005568DF" w:rsidRPr="00004EFC">
        <w:rPr>
          <w:rFonts w:ascii="Arial" w:hAnsi="Arial" w:cs="Arial"/>
          <w:b/>
          <w:sz w:val="22"/>
          <w:szCs w:val="22"/>
        </w:rPr>
        <w:t xml:space="preserve"> to improve implementation of another mitigation option.</w:t>
      </w:r>
    </w:p>
    <w:p w14:paraId="23B1E55B" w14:textId="77777777" w:rsidR="00F6230B" w:rsidRPr="00BE42C0" w:rsidRDefault="00F6230B" w:rsidP="00F6230B">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572"/>
        <w:gridCol w:w="5488"/>
      </w:tblGrid>
      <w:tr w:rsidR="007906F6" w:rsidRPr="0015648B" w14:paraId="7EC476E1" w14:textId="77777777" w:rsidTr="007906F6">
        <w:tc>
          <w:tcPr>
            <w:tcW w:w="4572" w:type="dxa"/>
          </w:tcPr>
          <w:p w14:paraId="7AB89E9C" w14:textId="77777777" w:rsidR="00F6230B" w:rsidRPr="0015648B" w:rsidRDefault="00F6230B" w:rsidP="00821012">
            <w:pPr>
              <w:rPr>
                <w:rFonts w:ascii="Arial" w:hAnsi="Arial" w:cs="Arial"/>
                <w:sz w:val="21"/>
                <w:szCs w:val="21"/>
              </w:rPr>
            </w:pPr>
            <w:r w:rsidRPr="0015648B">
              <w:rPr>
                <w:rFonts w:ascii="Arial" w:hAnsi="Arial" w:cs="Arial"/>
                <w:sz w:val="21"/>
                <w:szCs w:val="21"/>
                <w:u w:val="single"/>
              </w:rPr>
              <w:t>Original Proposed Options</w:t>
            </w:r>
          </w:p>
          <w:p w14:paraId="7F6C2777" w14:textId="2E7B07CD" w:rsidR="00F6230B" w:rsidRPr="0015648B" w:rsidRDefault="007906F6" w:rsidP="0015648B">
            <w:pPr>
              <w:spacing w:before="120"/>
              <w:rPr>
                <w:rFonts w:ascii="Arial" w:hAnsi="Arial" w:cs="Arial"/>
                <w:sz w:val="21"/>
                <w:szCs w:val="21"/>
              </w:rPr>
            </w:pPr>
            <w:r w:rsidRPr="007906F6">
              <w:rPr>
                <w:rFonts w:ascii="Arial" w:hAnsi="Arial" w:cs="Arial"/>
                <w:sz w:val="21"/>
                <w:szCs w:val="21"/>
              </w:rPr>
              <w:t>(#3) Meaningful engagement with land trusts active within the Southern Appalachian CBA to access sustainably managed forests that protect aquatic habitat</w:t>
            </w:r>
          </w:p>
        </w:tc>
        <w:tc>
          <w:tcPr>
            <w:tcW w:w="5488" w:type="dxa"/>
          </w:tcPr>
          <w:p w14:paraId="733305FA" w14:textId="77777777" w:rsidR="00F6230B" w:rsidRPr="0015648B" w:rsidRDefault="00F6230B" w:rsidP="00821012">
            <w:pPr>
              <w:rPr>
                <w:rFonts w:ascii="Arial" w:hAnsi="Arial" w:cs="Arial"/>
                <w:sz w:val="21"/>
                <w:szCs w:val="21"/>
                <w:u w:val="single"/>
              </w:rPr>
            </w:pPr>
            <w:r w:rsidRPr="0015648B">
              <w:rPr>
                <w:rFonts w:ascii="Arial" w:hAnsi="Arial" w:cs="Arial"/>
                <w:sz w:val="21"/>
                <w:szCs w:val="21"/>
                <w:u w:val="single"/>
              </w:rPr>
              <w:t>Topline Input</w:t>
            </w:r>
          </w:p>
          <w:p w14:paraId="4D5DA946" w14:textId="3AB92878" w:rsidR="007906F6" w:rsidRPr="007906F6" w:rsidRDefault="007906F6" w:rsidP="007906F6">
            <w:pPr>
              <w:pStyle w:val="ListParagraph"/>
              <w:numPr>
                <w:ilvl w:val="0"/>
                <w:numId w:val="1"/>
              </w:numPr>
              <w:spacing w:before="120"/>
              <w:ind w:left="250" w:hanging="270"/>
              <w:rPr>
                <w:rFonts w:ascii="Arial" w:hAnsi="Arial" w:cs="Arial"/>
                <w:sz w:val="21"/>
                <w:szCs w:val="21"/>
              </w:rPr>
            </w:pPr>
            <w:r w:rsidRPr="007906F6">
              <w:rPr>
                <w:rFonts w:ascii="Arial" w:hAnsi="Arial" w:cs="Arial"/>
                <w:sz w:val="21"/>
                <w:szCs w:val="21"/>
              </w:rPr>
              <w:t>Not just land trusts</w:t>
            </w:r>
          </w:p>
          <w:p w14:paraId="1D33C4F6" w14:textId="6C525CD5" w:rsidR="007906F6" w:rsidRPr="007906F6" w:rsidRDefault="007906F6" w:rsidP="007906F6">
            <w:pPr>
              <w:pStyle w:val="ListParagraph"/>
              <w:numPr>
                <w:ilvl w:val="0"/>
                <w:numId w:val="1"/>
              </w:numPr>
              <w:spacing w:before="120"/>
              <w:ind w:left="250" w:hanging="270"/>
              <w:rPr>
                <w:rFonts w:ascii="Arial" w:hAnsi="Arial" w:cs="Arial"/>
                <w:sz w:val="21"/>
                <w:szCs w:val="21"/>
              </w:rPr>
            </w:pPr>
            <w:r w:rsidRPr="007906F6">
              <w:rPr>
                <w:rFonts w:ascii="Arial" w:hAnsi="Arial" w:cs="Arial"/>
                <w:sz w:val="21"/>
                <w:szCs w:val="21"/>
              </w:rPr>
              <w:t>Need to clarify or remove ‘meaningful’</w:t>
            </w:r>
          </w:p>
          <w:p w14:paraId="6617E5BC" w14:textId="2EC03E08" w:rsidR="007906F6" w:rsidRPr="007906F6" w:rsidRDefault="007906F6" w:rsidP="007906F6">
            <w:pPr>
              <w:pStyle w:val="ListParagraph"/>
              <w:numPr>
                <w:ilvl w:val="0"/>
                <w:numId w:val="1"/>
              </w:numPr>
              <w:spacing w:before="120"/>
              <w:ind w:left="250" w:hanging="270"/>
              <w:rPr>
                <w:rFonts w:ascii="Arial" w:hAnsi="Arial" w:cs="Arial"/>
                <w:sz w:val="21"/>
                <w:szCs w:val="21"/>
              </w:rPr>
            </w:pPr>
            <w:r w:rsidRPr="007906F6">
              <w:rPr>
                <w:rFonts w:ascii="Arial" w:hAnsi="Arial" w:cs="Arial"/>
                <w:sz w:val="21"/>
                <w:szCs w:val="21"/>
              </w:rPr>
              <w:t>Perhaps specify working land easements</w:t>
            </w:r>
          </w:p>
          <w:p w14:paraId="6CD9E8CA" w14:textId="5B6A354E" w:rsidR="00F6230B" w:rsidRPr="007906F6" w:rsidRDefault="007906F6" w:rsidP="007906F6">
            <w:pPr>
              <w:pStyle w:val="ListParagraph"/>
              <w:numPr>
                <w:ilvl w:val="0"/>
                <w:numId w:val="1"/>
              </w:numPr>
              <w:spacing w:before="120"/>
              <w:ind w:left="250" w:hanging="270"/>
              <w:rPr>
                <w:rFonts w:ascii="Arial" w:hAnsi="Arial" w:cs="Arial"/>
                <w:sz w:val="21"/>
                <w:szCs w:val="21"/>
              </w:rPr>
            </w:pPr>
            <w:r w:rsidRPr="007906F6">
              <w:rPr>
                <w:rFonts w:ascii="Arial" w:hAnsi="Arial" w:cs="Arial"/>
                <w:sz w:val="21"/>
                <w:szCs w:val="21"/>
              </w:rPr>
              <w:t>Support for this option, if adapted</w:t>
            </w:r>
          </w:p>
        </w:tc>
      </w:tr>
    </w:tbl>
    <w:p w14:paraId="52118C59" w14:textId="776B5329" w:rsidR="00F6230B" w:rsidRPr="00BE42C0" w:rsidRDefault="0015648B" w:rsidP="00F6230B">
      <w:pPr>
        <w:spacing w:before="120" w:after="120"/>
        <w:rPr>
          <w:rFonts w:ascii="Arial" w:hAnsi="Arial" w:cs="Arial"/>
          <w:sz w:val="22"/>
          <w:szCs w:val="22"/>
        </w:rPr>
      </w:pPr>
      <w:r>
        <w:rPr>
          <w:rFonts w:ascii="Arial" w:hAnsi="Arial" w:cs="Arial"/>
          <w:i/>
          <w:sz w:val="22"/>
          <w:szCs w:val="22"/>
          <w:u w:val="single"/>
        </w:rPr>
        <w:t>Consultation I</w:t>
      </w:r>
      <w:r w:rsidR="00F6230B" w:rsidRPr="00921A6B">
        <w:rPr>
          <w:rFonts w:ascii="Arial" w:hAnsi="Arial" w:cs="Arial"/>
          <w:i/>
          <w:sz w:val="22"/>
          <w:szCs w:val="22"/>
          <w:u w:val="single"/>
        </w:rPr>
        <w:t>nsights</w:t>
      </w:r>
      <w:r w:rsidR="00F6230B" w:rsidRPr="00921A6B">
        <w:rPr>
          <w:rFonts w:ascii="Arial" w:hAnsi="Arial" w:cs="Arial"/>
          <w:i/>
          <w:sz w:val="22"/>
          <w:szCs w:val="22"/>
        </w:rPr>
        <w:t>:</w:t>
      </w:r>
      <w:r w:rsidR="007906F6">
        <w:rPr>
          <w:rFonts w:ascii="Arial" w:hAnsi="Arial" w:cs="Arial"/>
          <w:i/>
          <w:sz w:val="22"/>
          <w:szCs w:val="22"/>
        </w:rPr>
        <w:t xml:space="preserve"> There was limited input on this mitigation option, with most of it focused on clarifications needed in the language of the option. However, there was very little </w:t>
      </w:r>
      <w:r w:rsidR="007061E4">
        <w:rPr>
          <w:rFonts w:ascii="Arial" w:hAnsi="Arial" w:cs="Arial"/>
          <w:i/>
          <w:sz w:val="22"/>
          <w:szCs w:val="22"/>
        </w:rPr>
        <w:t xml:space="preserve">outright </w:t>
      </w:r>
      <w:r w:rsidR="007906F6">
        <w:rPr>
          <w:rFonts w:ascii="Arial" w:hAnsi="Arial" w:cs="Arial"/>
          <w:i/>
          <w:sz w:val="22"/>
          <w:szCs w:val="22"/>
        </w:rPr>
        <w:t xml:space="preserve">opposition from any </w:t>
      </w:r>
      <w:r w:rsidR="007061E4">
        <w:rPr>
          <w:rFonts w:ascii="Arial" w:hAnsi="Arial" w:cs="Arial"/>
          <w:i/>
          <w:sz w:val="22"/>
          <w:szCs w:val="22"/>
        </w:rPr>
        <w:t>perspective. The comments recognized that there might be other organizations beyond land trusts that might be supportive of sustainable forest management and aquatic biodiversity conservation. As the input and comments</w:t>
      </w:r>
      <w:r w:rsidR="007061E4">
        <w:rPr>
          <w:rFonts w:ascii="Arial" w:hAnsi="Arial" w:cs="Arial"/>
          <w:i/>
          <w:sz w:val="22"/>
          <w:szCs w:val="22"/>
        </w:rPr>
        <w:t xml:space="preserve"> to </w:t>
      </w:r>
      <w:r w:rsidR="007061E4">
        <w:rPr>
          <w:rFonts w:ascii="Arial" w:hAnsi="Arial" w:cs="Arial"/>
          <w:i/>
          <w:sz w:val="22"/>
          <w:szCs w:val="22"/>
        </w:rPr>
        <w:t>supporting conservation initiatives</w:t>
      </w:r>
      <w:r w:rsidR="007061E4">
        <w:rPr>
          <w:rFonts w:ascii="Arial" w:hAnsi="Arial" w:cs="Arial"/>
          <w:i/>
          <w:sz w:val="22"/>
          <w:szCs w:val="22"/>
        </w:rPr>
        <w:t xml:space="preserve"> </w:t>
      </w:r>
      <w:r w:rsidR="007061E4">
        <w:rPr>
          <w:rFonts w:ascii="Arial" w:hAnsi="Arial" w:cs="Arial"/>
          <w:i/>
          <w:sz w:val="22"/>
          <w:szCs w:val="22"/>
        </w:rPr>
        <w:t xml:space="preserve">that were received </w:t>
      </w:r>
      <w:r w:rsidR="007061E4">
        <w:rPr>
          <w:rFonts w:ascii="Arial" w:hAnsi="Arial" w:cs="Arial"/>
          <w:i/>
          <w:sz w:val="22"/>
          <w:szCs w:val="22"/>
        </w:rPr>
        <w:t>were very similar to those received for the Central Appalachian CBA, the same mitigation option language is proposed.</w:t>
      </w:r>
      <w:r w:rsidR="007061E4">
        <w:rPr>
          <w:rFonts w:ascii="Arial" w:hAnsi="Arial" w:cs="Arial"/>
          <w:i/>
          <w:sz w:val="22"/>
          <w:szCs w:val="22"/>
        </w:rPr>
        <w:t xml:space="preserve">   </w:t>
      </w:r>
    </w:p>
    <w:p w14:paraId="31F321F7" w14:textId="0765232D" w:rsidR="00F6230B" w:rsidRPr="00BE42C0" w:rsidRDefault="00F6230B" w:rsidP="00F6230B">
      <w:pPr>
        <w:rPr>
          <w:rFonts w:ascii="Arial" w:hAnsi="Arial" w:cs="Arial"/>
          <w:b/>
          <w:sz w:val="22"/>
          <w:szCs w:val="22"/>
          <w:u w:val="single"/>
        </w:rPr>
      </w:pPr>
      <w:r w:rsidRPr="00BE42C0">
        <w:rPr>
          <w:rFonts w:ascii="Arial" w:hAnsi="Arial" w:cs="Arial"/>
          <w:b/>
          <w:sz w:val="22"/>
          <w:szCs w:val="22"/>
          <w:u w:val="single"/>
        </w:rPr>
        <w:t>Proposed Revised Mitigation Option</w:t>
      </w:r>
    </w:p>
    <w:p w14:paraId="576AC13E" w14:textId="77777777" w:rsidR="00F6230B" w:rsidRPr="00BE42C0" w:rsidRDefault="00F6230B" w:rsidP="00F6230B">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75456027" w14:textId="4F28573C" w:rsidR="0066222C" w:rsidRDefault="0066222C" w:rsidP="006C079E">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conservation organizations or similar entities that are supporting or promoting programs or projects to develop new or augment existing programs that will</w:t>
      </w:r>
      <w:r w:rsidR="00F72602">
        <w:rPr>
          <w:rFonts w:ascii="Arial" w:hAnsi="Arial" w:cs="Arial"/>
          <w:b/>
          <w:sz w:val="22"/>
          <w:szCs w:val="22"/>
        </w:rPr>
        <w:t>: 1)</w:t>
      </w:r>
      <w:r>
        <w:rPr>
          <w:rFonts w:ascii="Arial" w:hAnsi="Arial" w:cs="Arial"/>
          <w:b/>
          <w:sz w:val="22"/>
          <w:szCs w:val="22"/>
        </w:rPr>
        <w:t xml:space="preserve"> result in increased and improved implementation of Best Management Practices (BMPs) with a focus on aquatic b</w:t>
      </w:r>
      <w:r w:rsidR="00F72602">
        <w:rPr>
          <w:rFonts w:ascii="Arial" w:hAnsi="Arial" w:cs="Arial"/>
          <w:b/>
          <w:sz w:val="22"/>
          <w:szCs w:val="22"/>
        </w:rPr>
        <w:t>iodiversity conservation;</w:t>
      </w:r>
      <w:r>
        <w:rPr>
          <w:rFonts w:ascii="Arial" w:hAnsi="Arial" w:cs="Arial"/>
          <w:b/>
          <w:sz w:val="22"/>
          <w:szCs w:val="22"/>
        </w:rPr>
        <w:t xml:space="preserve"> or </w:t>
      </w:r>
      <w:r w:rsidR="00F72602">
        <w:rPr>
          <w:rFonts w:ascii="Arial" w:hAnsi="Arial" w:cs="Arial"/>
          <w:b/>
          <w:sz w:val="22"/>
          <w:szCs w:val="22"/>
        </w:rPr>
        <w:t xml:space="preserve">2) result in increased access to </w:t>
      </w:r>
      <w:r>
        <w:rPr>
          <w:rFonts w:ascii="Arial" w:hAnsi="Arial" w:cs="Arial"/>
          <w:b/>
          <w:sz w:val="22"/>
          <w:szCs w:val="22"/>
        </w:rPr>
        <w:t>incentive programs for landowner who restore, maintain or enhance forests within the specified risk area and the Organization’s supply area</w:t>
      </w:r>
      <w:r w:rsidR="00F72602">
        <w:rPr>
          <w:rFonts w:ascii="Arial" w:hAnsi="Arial" w:cs="Arial"/>
          <w:b/>
          <w:sz w:val="22"/>
          <w:szCs w:val="22"/>
        </w:rPr>
        <w:t xml:space="preserve"> in a way that will conserve aquatic conservation, with a particular focus on forests within areas of the specified risk area identified as having higher risk</w:t>
      </w:r>
      <w:r>
        <w:rPr>
          <w:rFonts w:ascii="Arial" w:hAnsi="Arial" w:cs="Arial"/>
          <w:b/>
          <w:sz w:val="22"/>
          <w:szCs w:val="22"/>
        </w:rPr>
        <w:t xml:space="preserve">. </w:t>
      </w:r>
      <w:r w:rsidRPr="002751ED">
        <w:rPr>
          <w:rFonts w:ascii="Arial" w:hAnsi="Arial" w:cs="Arial"/>
          <w:b/>
          <w:sz w:val="22"/>
          <w:szCs w:val="22"/>
        </w:rPr>
        <w:t xml:space="preserve">These entities may include: non-governmental organizations that have active programs/projects to conserve </w:t>
      </w:r>
      <w:r w:rsidR="007A1C22">
        <w:rPr>
          <w:rFonts w:ascii="Arial" w:hAnsi="Arial" w:cs="Arial"/>
          <w:b/>
          <w:sz w:val="22"/>
          <w:szCs w:val="22"/>
        </w:rPr>
        <w:t>aquatic biodiversity or the forests important for doing so</w:t>
      </w:r>
      <w:r w:rsidRPr="002751ED">
        <w:rPr>
          <w:rFonts w:ascii="Arial" w:hAnsi="Arial" w:cs="Arial"/>
          <w:b/>
          <w:sz w:val="22"/>
          <w:szCs w:val="22"/>
        </w:rPr>
        <w:t xml:space="preserve">; </w:t>
      </w:r>
      <w:r w:rsidR="007A1C22">
        <w:rPr>
          <w:rFonts w:ascii="Arial" w:hAnsi="Arial" w:cs="Arial"/>
          <w:b/>
          <w:sz w:val="22"/>
          <w:szCs w:val="22"/>
        </w:rPr>
        <w:t xml:space="preserve">and/or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3CFF2498" w14:textId="6A455C40" w:rsidR="004E0A51" w:rsidRPr="002C1F7E" w:rsidRDefault="004E0A51" w:rsidP="004E0A51">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Direct Influence</w:t>
      </w:r>
    </w:p>
    <w:p w14:paraId="7D94859A" w14:textId="5C314BD5" w:rsidR="004E0A51" w:rsidRPr="00EA3EA1" w:rsidRDefault="004E0A51" w:rsidP="004E0A51">
      <w:pPr>
        <w:spacing w:before="120"/>
        <w:rPr>
          <w:rFonts w:ascii="Arial" w:hAnsi="Arial" w:cs="Arial"/>
          <w:i/>
          <w:sz w:val="22"/>
          <w:szCs w:val="22"/>
        </w:rPr>
      </w:pPr>
      <w:r w:rsidRPr="00450B2B">
        <w:rPr>
          <w:rFonts w:ascii="Arial" w:hAnsi="Arial" w:cs="Arial"/>
          <w:i/>
          <w:sz w:val="22"/>
          <w:szCs w:val="22"/>
          <w:u w:val="single"/>
        </w:rPr>
        <w:t>Consultation Insights</w:t>
      </w:r>
      <w:r>
        <w:rPr>
          <w:rFonts w:ascii="Arial" w:hAnsi="Arial" w:cs="Arial"/>
          <w:i/>
          <w:sz w:val="22"/>
          <w:szCs w:val="22"/>
        </w:rPr>
        <w:t xml:space="preserve">: </w:t>
      </w:r>
      <w:r w:rsidR="00944A02">
        <w:rPr>
          <w:rFonts w:ascii="Arial" w:hAnsi="Arial" w:cs="Arial"/>
          <w:i/>
          <w:sz w:val="22"/>
          <w:szCs w:val="22"/>
        </w:rPr>
        <w:t xml:space="preserve"> </w:t>
      </w:r>
      <w:r w:rsidR="007061E4">
        <w:rPr>
          <w:rFonts w:ascii="Arial" w:hAnsi="Arial" w:cs="Arial"/>
          <w:i/>
          <w:sz w:val="22"/>
          <w:szCs w:val="22"/>
        </w:rPr>
        <w:t xml:space="preserve">As with the Central Appalachian CBA comments, there were a number of suggestions for mitigation actions specific to Organizations that are near the beginning of the supply chain and have a unique opportunity to directly influence the forest management activities that are implemented at supply sites. Due to the similarities, </w:t>
      </w:r>
      <w:r w:rsidR="000711A7">
        <w:rPr>
          <w:rFonts w:ascii="Arial" w:hAnsi="Arial" w:cs="Arial"/>
          <w:i/>
          <w:sz w:val="22"/>
          <w:szCs w:val="22"/>
        </w:rPr>
        <w:t>the same mitigation options are proposed</w:t>
      </w:r>
      <w:r w:rsidR="00944A02">
        <w:rPr>
          <w:rFonts w:ascii="Arial" w:hAnsi="Arial" w:cs="Arial"/>
          <w:i/>
          <w:sz w:val="22"/>
          <w:szCs w:val="22"/>
        </w:rPr>
        <w:t>.</w:t>
      </w:r>
    </w:p>
    <w:p w14:paraId="608C11C2" w14:textId="77777777" w:rsidR="000711A7" w:rsidRDefault="000711A7">
      <w:pPr>
        <w:rPr>
          <w:rFonts w:ascii="Arial" w:hAnsi="Arial" w:cs="Arial"/>
          <w:b/>
          <w:sz w:val="22"/>
          <w:szCs w:val="22"/>
          <w:u w:val="single"/>
        </w:rPr>
      </w:pPr>
      <w:r>
        <w:rPr>
          <w:rFonts w:ascii="Arial" w:hAnsi="Arial" w:cs="Arial"/>
          <w:b/>
          <w:sz w:val="22"/>
          <w:szCs w:val="22"/>
          <w:u w:val="single"/>
        </w:rPr>
        <w:br w:type="page"/>
      </w:r>
    </w:p>
    <w:p w14:paraId="4AD6CCDD" w14:textId="6A3724CF" w:rsidR="004E0A51" w:rsidRPr="004E0A51" w:rsidRDefault="004E0A51" w:rsidP="004E0A51">
      <w:pPr>
        <w:spacing w:before="120"/>
        <w:rPr>
          <w:rFonts w:ascii="Arial" w:hAnsi="Arial" w:cs="Arial"/>
          <w:b/>
          <w:sz w:val="22"/>
          <w:szCs w:val="22"/>
          <w:u w:val="single"/>
        </w:rPr>
      </w:pPr>
      <w:bookmarkStart w:id="0" w:name="_GoBack"/>
      <w:bookmarkEnd w:id="0"/>
      <w:r w:rsidRPr="002C1F7E">
        <w:rPr>
          <w:rFonts w:ascii="Arial" w:hAnsi="Arial" w:cs="Arial"/>
          <w:b/>
          <w:sz w:val="22"/>
          <w:szCs w:val="22"/>
          <w:u w:val="single"/>
        </w:rPr>
        <w:lastRenderedPageBreak/>
        <w:t>Proposed Mitigation Option</w:t>
      </w:r>
      <w:r>
        <w:rPr>
          <w:rFonts w:ascii="Arial" w:hAnsi="Arial" w:cs="Arial"/>
          <w:b/>
          <w:sz w:val="22"/>
          <w:szCs w:val="22"/>
          <w:u w:val="single"/>
        </w:rPr>
        <w:t>s</w:t>
      </w:r>
    </w:p>
    <w:p w14:paraId="2D7E2223" w14:textId="6E653894" w:rsidR="004E0A51" w:rsidRPr="009C4817" w:rsidRDefault="004E0A51" w:rsidP="004E0A51">
      <w:pPr>
        <w:spacing w:before="120"/>
        <w:rPr>
          <w:rFonts w:ascii="Arial" w:hAnsi="Arial" w:cs="Arial"/>
          <w:b/>
          <w:sz w:val="22"/>
          <w:szCs w:val="22"/>
        </w:rPr>
      </w:pPr>
      <w:r w:rsidRPr="009C4817">
        <w:rPr>
          <w:rFonts w:ascii="Arial" w:hAnsi="Arial" w:cs="Arial"/>
          <w:b/>
          <w:sz w:val="22"/>
          <w:szCs w:val="22"/>
        </w:rPr>
        <w:t xml:space="preserve">The following </w:t>
      </w:r>
      <w:r w:rsidR="00B605C6">
        <w:rPr>
          <w:rFonts w:ascii="Arial" w:hAnsi="Arial" w:cs="Arial"/>
          <w:b/>
          <w:sz w:val="22"/>
          <w:szCs w:val="22"/>
        </w:rPr>
        <w:t>are</w:t>
      </w:r>
      <w:r w:rsidRPr="009C4817">
        <w:rPr>
          <w:rFonts w:ascii="Arial" w:hAnsi="Arial" w:cs="Arial"/>
          <w:b/>
          <w:sz w:val="22"/>
          <w:szCs w:val="22"/>
        </w:rPr>
        <w:t xml:space="preserve"> offered as option</w:t>
      </w:r>
      <w:r w:rsidR="00B605C6">
        <w:rPr>
          <w:rFonts w:ascii="Arial" w:hAnsi="Arial" w:cs="Arial"/>
          <w:b/>
          <w:sz w:val="22"/>
          <w:szCs w:val="22"/>
        </w:rPr>
        <w:t>s</w:t>
      </w:r>
      <w:r w:rsidRPr="009C4817">
        <w:rPr>
          <w:rFonts w:ascii="Arial" w:hAnsi="Arial" w:cs="Arial"/>
          <w:b/>
          <w:sz w:val="22"/>
          <w:szCs w:val="22"/>
        </w:rPr>
        <w:t xml:space="preserve"> </w:t>
      </w:r>
      <w:r w:rsidR="00B605C6" w:rsidRPr="00124C59">
        <w:rPr>
          <w:rFonts w:ascii="Arial" w:hAnsi="Arial" w:cs="Arial"/>
          <w:b/>
          <w:sz w:val="22"/>
          <w:szCs w:val="22"/>
        </w:rPr>
        <w:t xml:space="preserve">for </w:t>
      </w:r>
      <w:r w:rsidR="00B605C6" w:rsidRPr="00750E23">
        <w:rPr>
          <w:rFonts w:ascii="Arial" w:hAnsi="Arial" w:cs="Arial"/>
          <w:b/>
          <w:sz w:val="22"/>
          <w:szCs w:val="22"/>
          <w:u w:val="single"/>
        </w:rPr>
        <w:t xml:space="preserve">Organizations </w:t>
      </w:r>
      <w:r w:rsidR="00D06F07">
        <w:rPr>
          <w:rFonts w:ascii="Arial" w:hAnsi="Arial" w:cs="Arial"/>
          <w:b/>
          <w:sz w:val="22"/>
          <w:szCs w:val="22"/>
          <w:u w:val="single"/>
        </w:rPr>
        <w:t xml:space="preserve">that purchase directly from the source forest, or </w:t>
      </w:r>
      <w:r w:rsidR="00B605C6" w:rsidRPr="00750E23">
        <w:rPr>
          <w:rFonts w:ascii="Arial" w:hAnsi="Arial" w:cs="Arial"/>
          <w:b/>
          <w:sz w:val="22"/>
          <w:szCs w:val="22"/>
          <w:u w:val="single"/>
        </w:rPr>
        <w:t xml:space="preserve">with suppliers </w:t>
      </w:r>
      <w:r w:rsidR="00D06F07">
        <w:rPr>
          <w:rFonts w:ascii="Arial" w:hAnsi="Arial" w:cs="Arial"/>
          <w:b/>
          <w:sz w:val="22"/>
          <w:szCs w:val="22"/>
          <w:u w:val="single"/>
        </w:rPr>
        <w:t>that do so</w:t>
      </w:r>
      <w:r w:rsidRPr="009C4817">
        <w:rPr>
          <w:rFonts w:ascii="Arial" w:hAnsi="Arial" w:cs="Arial"/>
          <w:b/>
          <w:sz w:val="22"/>
          <w:szCs w:val="22"/>
        </w:rPr>
        <w:t>:</w:t>
      </w:r>
    </w:p>
    <w:p w14:paraId="5AF0691D" w14:textId="5102DBCB" w:rsidR="004E0A51" w:rsidRDefault="004E0A51" w:rsidP="006C6505">
      <w:pPr>
        <w:pStyle w:val="ListParagraph"/>
        <w:numPr>
          <w:ilvl w:val="0"/>
          <w:numId w:val="11"/>
        </w:numPr>
        <w:spacing w:before="120"/>
        <w:ind w:left="720"/>
        <w:rPr>
          <w:rFonts w:ascii="Arial" w:hAnsi="Arial" w:cs="Arial"/>
          <w:b/>
          <w:sz w:val="22"/>
          <w:szCs w:val="22"/>
        </w:rPr>
      </w:pPr>
      <w:r w:rsidRPr="006C6505">
        <w:rPr>
          <w:rFonts w:ascii="Arial" w:hAnsi="Arial" w:cs="Arial"/>
          <w:b/>
          <w:sz w:val="22"/>
          <w:szCs w:val="22"/>
        </w:rPr>
        <w:t xml:space="preserve">Engage with </w:t>
      </w:r>
      <w:r w:rsidR="00C91D82" w:rsidRPr="006C6505">
        <w:rPr>
          <w:rFonts w:ascii="Arial" w:hAnsi="Arial" w:cs="Arial"/>
          <w:b/>
          <w:sz w:val="22"/>
          <w:szCs w:val="22"/>
        </w:rPr>
        <w:t>a</w:t>
      </w:r>
      <w:r w:rsidRPr="006C6505">
        <w:rPr>
          <w:rFonts w:ascii="Arial" w:hAnsi="Arial" w:cs="Arial"/>
          <w:b/>
          <w:sz w:val="22"/>
          <w:szCs w:val="22"/>
        </w:rPr>
        <w:t xml:space="preserve"> </w:t>
      </w:r>
      <w:r w:rsidR="00C91D82" w:rsidRPr="006C6505">
        <w:rPr>
          <w:rFonts w:ascii="Arial" w:hAnsi="Arial" w:cs="Arial"/>
          <w:b/>
          <w:sz w:val="22"/>
          <w:szCs w:val="22"/>
        </w:rPr>
        <w:t>conservation organization</w:t>
      </w:r>
      <w:r w:rsidRPr="006C6505">
        <w:rPr>
          <w:rFonts w:ascii="Arial" w:hAnsi="Arial" w:cs="Arial"/>
          <w:b/>
          <w:sz w:val="22"/>
          <w:szCs w:val="22"/>
        </w:rPr>
        <w:t xml:space="preserve"> or similar entities</w:t>
      </w:r>
      <w:r w:rsidR="00C91D82" w:rsidRPr="006C6505">
        <w:rPr>
          <w:rFonts w:ascii="Arial" w:hAnsi="Arial" w:cs="Arial"/>
          <w:b/>
          <w:sz w:val="22"/>
          <w:szCs w:val="22"/>
        </w:rPr>
        <w:t xml:space="preserve">, or FSC US, to identify </w:t>
      </w:r>
      <w:r w:rsidR="00A35863" w:rsidRPr="006C6505">
        <w:rPr>
          <w:rFonts w:ascii="Arial" w:hAnsi="Arial" w:cs="Arial"/>
          <w:b/>
          <w:sz w:val="22"/>
          <w:szCs w:val="22"/>
        </w:rPr>
        <w:t>landscapes</w:t>
      </w:r>
      <w:r w:rsidR="00C91D82" w:rsidRPr="006C6505">
        <w:rPr>
          <w:rFonts w:ascii="Arial" w:hAnsi="Arial" w:cs="Arial"/>
          <w:b/>
          <w:sz w:val="22"/>
          <w:szCs w:val="22"/>
        </w:rPr>
        <w:t xml:space="preserve"> of particular concern </w:t>
      </w:r>
      <w:r w:rsidR="00A35863" w:rsidRPr="006C6505">
        <w:rPr>
          <w:rFonts w:ascii="Arial" w:hAnsi="Arial" w:cs="Arial"/>
          <w:b/>
          <w:sz w:val="22"/>
          <w:szCs w:val="22"/>
        </w:rPr>
        <w:t>related to the risk of receiving non-certified supplies from areas where aquatic biodiversity are threatened by forest management activities, and then communicate this information to suppliers, along with: 1) recommended Best Management Practices that will conserve aquatic biodiversity; and 2) contact information for organizations that may be interested in working with the landowner on conserving the forest in question in a manner that will continue to conserve the aquatic biodiversity.</w:t>
      </w:r>
    </w:p>
    <w:p w14:paraId="79ED3648" w14:textId="1B18D447" w:rsidR="006C6505" w:rsidRDefault="0085558E" w:rsidP="006C6505">
      <w:pPr>
        <w:pStyle w:val="ListParagraph"/>
        <w:numPr>
          <w:ilvl w:val="0"/>
          <w:numId w:val="11"/>
        </w:numPr>
        <w:spacing w:before="120"/>
        <w:ind w:left="720"/>
        <w:contextualSpacing w:val="0"/>
        <w:rPr>
          <w:rFonts w:ascii="Arial" w:hAnsi="Arial" w:cs="Arial"/>
          <w:b/>
          <w:sz w:val="22"/>
          <w:szCs w:val="22"/>
        </w:rPr>
      </w:pPr>
      <w:r>
        <w:rPr>
          <w:rFonts w:ascii="Arial" w:hAnsi="Arial" w:cs="Arial"/>
          <w:b/>
          <w:sz w:val="22"/>
          <w:szCs w:val="22"/>
        </w:rPr>
        <w:t>Document acceptable implementation of Best Management Practices that conserve aquatic biodiversity for harvests that produce non-certified materials that will be controlled by the Organization.</w:t>
      </w:r>
    </w:p>
    <w:p w14:paraId="69D8EED3" w14:textId="09B9010F" w:rsidR="004E0A51" w:rsidRPr="0085558E" w:rsidRDefault="0085558E" w:rsidP="0085558E">
      <w:pPr>
        <w:pStyle w:val="ListParagraph"/>
        <w:numPr>
          <w:ilvl w:val="0"/>
          <w:numId w:val="11"/>
        </w:numPr>
        <w:spacing w:before="120"/>
        <w:ind w:left="720"/>
        <w:contextualSpacing w:val="0"/>
        <w:rPr>
          <w:rFonts w:ascii="Arial" w:hAnsi="Arial" w:cs="Arial"/>
          <w:b/>
          <w:sz w:val="22"/>
          <w:szCs w:val="22"/>
        </w:rPr>
      </w:pPr>
      <w:r>
        <w:rPr>
          <w:rFonts w:ascii="Arial" w:hAnsi="Arial" w:cs="Arial"/>
          <w:b/>
          <w:sz w:val="22"/>
          <w:szCs w:val="22"/>
        </w:rPr>
        <w:t>Include Best Management Practices that will conserve aquatic biodiversity in harvest plans and/or in contracts made with loggers for harvests that produce non-certified materials that will be controlled by the Organization.</w:t>
      </w:r>
    </w:p>
    <w:p w14:paraId="5DBD8612" w14:textId="078B7D27" w:rsidR="00911DB7" w:rsidRPr="004605BC" w:rsidRDefault="00911DB7" w:rsidP="00911DB7">
      <w:pPr>
        <w:spacing w:before="120"/>
        <w:rPr>
          <w:rFonts w:ascii="Arial" w:hAnsi="Arial" w:cs="Arial"/>
          <w:i/>
          <w:sz w:val="22"/>
          <w:szCs w:val="22"/>
        </w:rPr>
      </w:pP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0D42B38E" w14:textId="77777777" w:rsidR="006965B8" w:rsidRPr="00291082"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6A10FA10" w:rsidR="002F288E" w:rsidRPr="00AD5583" w:rsidRDefault="002F288E" w:rsidP="006965B8">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9B3AC" w14:textId="77777777" w:rsidR="00402DAF" w:rsidRDefault="00402DAF" w:rsidP="00DC4996">
      <w:r>
        <w:separator/>
      </w:r>
    </w:p>
  </w:endnote>
  <w:endnote w:type="continuationSeparator" w:id="0">
    <w:p w14:paraId="29BE6B55" w14:textId="77777777" w:rsidR="00402DAF" w:rsidRDefault="00402DAF"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1A7">
      <w:rPr>
        <w:rStyle w:val="PageNumber"/>
        <w:noProof/>
      </w:rPr>
      <w:t>4</w:t>
    </w:r>
    <w:r>
      <w:rPr>
        <w:rStyle w:val="PageNumber"/>
      </w:rPr>
      <w:fldChar w:fldCharType="end"/>
    </w:r>
  </w:p>
  <w:p w14:paraId="67C78458" w14:textId="139E3348"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1A0A9C">
      <w:rPr>
        <w:rFonts w:ascii="Arial" w:hAnsi="Arial" w:cs="Arial"/>
        <w:sz w:val="16"/>
        <w:szCs w:val="16"/>
      </w:rPr>
      <w:t>Southern</w:t>
    </w:r>
    <w:r w:rsidR="0003482E">
      <w:rPr>
        <w:rFonts w:ascii="Arial" w:hAnsi="Arial" w:cs="Arial"/>
        <w:sz w:val="16"/>
        <w:szCs w:val="16"/>
      </w:rPr>
      <w:t xml:space="preserve"> Appalachian Critical Biodiversity Area</w:t>
    </w:r>
    <w:r>
      <w:rPr>
        <w:rFonts w:ascii="PMingLiU" w:eastAsia="PMingLiU" w:hAnsi="PMingLiU" w:cs="PMingLiU"/>
        <w:sz w:val="16"/>
        <w:szCs w:val="16"/>
      </w:rPr>
      <w:br/>
    </w:r>
    <w:r>
      <w:rPr>
        <w:rFonts w:ascii="Arial" w:hAnsi="Arial" w:cs="Arial"/>
        <w:sz w:val="16"/>
        <w:szCs w:val="16"/>
      </w:rPr>
      <w:t>9/</w:t>
    </w:r>
    <w:r w:rsidR="0003482E">
      <w:rPr>
        <w:rFonts w:ascii="Arial" w:hAnsi="Arial" w:cs="Arial"/>
        <w:sz w:val="16"/>
        <w:szCs w:val="16"/>
      </w:rPr>
      <w:t>28</w:t>
    </w:r>
    <w:r>
      <w:rPr>
        <w:rFonts w:ascii="Arial" w:hAnsi="Arial" w:cs="Arial"/>
        <w:sz w:val="16"/>
        <w:szCs w:val="16"/>
      </w:rPr>
      <w:t>/18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6F6">
      <w:rPr>
        <w:rStyle w:val="PageNumber"/>
        <w:noProof/>
      </w:rPr>
      <w:t>1</w:t>
    </w:r>
    <w:r>
      <w:rPr>
        <w:rStyle w:val="PageNumber"/>
      </w:rPr>
      <w:fldChar w:fldCharType="end"/>
    </w:r>
  </w:p>
  <w:p w14:paraId="07DD4F51" w14:textId="077F3086"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1A0A9C">
      <w:rPr>
        <w:rFonts w:ascii="Arial" w:hAnsi="Arial" w:cs="Arial"/>
        <w:sz w:val="16"/>
        <w:szCs w:val="16"/>
      </w:rPr>
      <w:t>Southern</w:t>
    </w:r>
    <w:r w:rsidR="003A777D">
      <w:rPr>
        <w:rFonts w:ascii="Arial" w:hAnsi="Arial" w:cs="Arial"/>
        <w:sz w:val="16"/>
        <w:szCs w:val="16"/>
      </w:rPr>
      <w:t xml:space="preserve"> Appalachian Critical Biodiversity Area</w:t>
    </w:r>
    <w:r>
      <w:rPr>
        <w:rFonts w:ascii="Arial" w:hAnsi="Arial" w:cs="Arial"/>
        <w:sz w:val="16"/>
        <w:szCs w:val="16"/>
      </w:rPr>
      <w:br/>
      <w:t>9/</w:t>
    </w:r>
    <w:r w:rsidR="003A777D">
      <w:rPr>
        <w:rFonts w:ascii="Arial" w:hAnsi="Arial" w:cs="Arial"/>
        <w:sz w:val="16"/>
        <w:szCs w:val="16"/>
      </w:rPr>
      <w:t>28</w:t>
    </w:r>
    <w:r>
      <w:rPr>
        <w:rFonts w:ascii="Arial" w:hAnsi="Arial" w:cs="Arial"/>
        <w:sz w:val="16"/>
        <w:szCs w:val="16"/>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6FD11" w14:textId="77777777" w:rsidR="00402DAF" w:rsidRDefault="00402DAF" w:rsidP="00DC4996">
      <w:r>
        <w:separator/>
      </w:r>
    </w:p>
  </w:footnote>
  <w:footnote w:type="continuationSeparator" w:id="0">
    <w:p w14:paraId="46CA2BA2" w14:textId="77777777" w:rsidR="00402DAF" w:rsidRDefault="00402DAF" w:rsidP="00DC4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665A846B" w:rsidR="00DC4996" w:rsidRPr="00786FAD" w:rsidRDefault="00635964"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Pr>
        <w:rFonts w:ascii="Arial" w:hAnsi="Arial" w:cs="Arial"/>
        <w:b/>
        <w:color w:val="538135" w:themeColor="accent6" w:themeShade="BF"/>
        <w:sz w:val="36"/>
      </w:rPr>
      <w:t>Southern</w:t>
    </w:r>
    <w:r w:rsidR="000D07F1">
      <w:rPr>
        <w:rFonts w:ascii="Arial" w:hAnsi="Arial" w:cs="Arial"/>
        <w:b/>
        <w:color w:val="538135" w:themeColor="accent6" w:themeShade="BF"/>
        <w:sz w:val="36"/>
      </w:rPr>
      <w:t xml:space="preserve"> Appalachian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075AC0A"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03482E">
      <w:rPr>
        <w:rFonts w:ascii="Arial" w:hAnsi="Arial" w:cs="Arial"/>
        <w:b/>
        <w:i/>
        <w:sz w:val="22"/>
        <w:szCs w:val="22"/>
      </w:rPr>
      <w:t>FOR INPUT: Friday, October 12</w:t>
    </w:r>
    <w:r w:rsidRPr="00B95106">
      <w:rPr>
        <w:rFonts w:ascii="Arial" w:hAnsi="Arial" w:cs="Arial"/>
        <w:b/>
        <w:i/>
        <w:sz w:val="22"/>
        <w:szCs w:val="22"/>
      </w:rPr>
      <w:t>, 2018 (COB)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4"/>
    <w:rsid w:val="00004EFC"/>
    <w:rsid w:val="0003482E"/>
    <w:rsid w:val="000369AB"/>
    <w:rsid w:val="00044D30"/>
    <w:rsid w:val="00052AD8"/>
    <w:rsid w:val="000711A7"/>
    <w:rsid w:val="00072C9D"/>
    <w:rsid w:val="000866D7"/>
    <w:rsid w:val="00092D3F"/>
    <w:rsid w:val="000B3EE7"/>
    <w:rsid w:val="000B5A57"/>
    <w:rsid w:val="000C4A91"/>
    <w:rsid w:val="000D07F1"/>
    <w:rsid w:val="000D6E62"/>
    <w:rsid w:val="000E0FD3"/>
    <w:rsid w:val="00124B74"/>
    <w:rsid w:val="00124C59"/>
    <w:rsid w:val="00146F58"/>
    <w:rsid w:val="0015648B"/>
    <w:rsid w:val="00172E4D"/>
    <w:rsid w:val="001774D7"/>
    <w:rsid w:val="00194A1E"/>
    <w:rsid w:val="001A0A9C"/>
    <w:rsid w:val="001A327D"/>
    <w:rsid w:val="001B16C8"/>
    <w:rsid w:val="001C0EE7"/>
    <w:rsid w:val="001F472F"/>
    <w:rsid w:val="002016B5"/>
    <w:rsid w:val="00205807"/>
    <w:rsid w:val="002514C6"/>
    <w:rsid w:val="002622E9"/>
    <w:rsid w:val="002751ED"/>
    <w:rsid w:val="00275BDA"/>
    <w:rsid w:val="00283D91"/>
    <w:rsid w:val="00287874"/>
    <w:rsid w:val="002972A1"/>
    <w:rsid w:val="002A014C"/>
    <w:rsid w:val="002B17A0"/>
    <w:rsid w:val="002B4625"/>
    <w:rsid w:val="002C1F7E"/>
    <w:rsid w:val="002C6D16"/>
    <w:rsid w:val="002D6321"/>
    <w:rsid w:val="002E28C0"/>
    <w:rsid w:val="002E34BE"/>
    <w:rsid w:val="002F288E"/>
    <w:rsid w:val="003278C1"/>
    <w:rsid w:val="003530B0"/>
    <w:rsid w:val="003A0084"/>
    <w:rsid w:val="003A777D"/>
    <w:rsid w:val="003B37CF"/>
    <w:rsid w:val="003D392D"/>
    <w:rsid w:val="003D4802"/>
    <w:rsid w:val="003E50B8"/>
    <w:rsid w:val="00401ACD"/>
    <w:rsid w:val="00402DAF"/>
    <w:rsid w:val="00403CAB"/>
    <w:rsid w:val="00432906"/>
    <w:rsid w:val="00450B2B"/>
    <w:rsid w:val="00452831"/>
    <w:rsid w:val="004605BC"/>
    <w:rsid w:val="004652FD"/>
    <w:rsid w:val="00480A53"/>
    <w:rsid w:val="00485A6E"/>
    <w:rsid w:val="004A0D81"/>
    <w:rsid w:val="004A590B"/>
    <w:rsid w:val="004C51A5"/>
    <w:rsid w:val="004C7729"/>
    <w:rsid w:val="004E0A51"/>
    <w:rsid w:val="004F34F5"/>
    <w:rsid w:val="0050390E"/>
    <w:rsid w:val="005271AA"/>
    <w:rsid w:val="00547BF3"/>
    <w:rsid w:val="005568DF"/>
    <w:rsid w:val="005608E0"/>
    <w:rsid w:val="00594803"/>
    <w:rsid w:val="005A2177"/>
    <w:rsid w:val="005A55B6"/>
    <w:rsid w:val="005B3CBA"/>
    <w:rsid w:val="005D57C8"/>
    <w:rsid w:val="005F5652"/>
    <w:rsid w:val="00607C4D"/>
    <w:rsid w:val="0061743C"/>
    <w:rsid w:val="00621C00"/>
    <w:rsid w:val="00635964"/>
    <w:rsid w:val="006600D4"/>
    <w:rsid w:val="0066222C"/>
    <w:rsid w:val="00670F6B"/>
    <w:rsid w:val="00681019"/>
    <w:rsid w:val="00682DCE"/>
    <w:rsid w:val="00684539"/>
    <w:rsid w:val="00684BA0"/>
    <w:rsid w:val="00693862"/>
    <w:rsid w:val="006965B8"/>
    <w:rsid w:val="006A4EE7"/>
    <w:rsid w:val="006C079E"/>
    <w:rsid w:val="006C6505"/>
    <w:rsid w:val="006F432B"/>
    <w:rsid w:val="006F7DE2"/>
    <w:rsid w:val="007061E4"/>
    <w:rsid w:val="00731FCC"/>
    <w:rsid w:val="0073310C"/>
    <w:rsid w:val="00750E23"/>
    <w:rsid w:val="00756179"/>
    <w:rsid w:val="00762711"/>
    <w:rsid w:val="00772B26"/>
    <w:rsid w:val="00773749"/>
    <w:rsid w:val="00786FAD"/>
    <w:rsid w:val="007906F6"/>
    <w:rsid w:val="00790E2D"/>
    <w:rsid w:val="007A1C22"/>
    <w:rsid w:val="007A3F22"/>
    <w:rsid w:val="007C3972"/>
    <w:rsid w:val="007D2B01"/>
    <w:rsid w:val="007E0264"/>
    <w:rsid w:val="007E7985"/>
    <w:rsid w:val="007F5B6F"/>
    <w:rsid w:val="008424B4"/>
    <w:rsid w:val="0085558E"/>
    <w:rsid w:val="00872A9A"/>
    <w:rsid w:val="0088417F"/>
    <w:rsid w:val="008A1C10"/>
    <w:rsid w:val="008A2B7C"/>
    <w:rsid w:val="008A720B"/>
    <w:rsid w:val="008B1C1F"/>
    <w:rsid w:val="008B2DC9"/>
    <w:rsid w:val="008C2AA8"/>
    <w:rsid w:val="008C3E11"/>
    <w:rsid w:val="008C71A1"/>
    <w:rsid w:val="008D07A9"/>
    <w:rsid w:val="009056A6"/>
    <w:rsid w:val="00911AC0"/>
    <w:rsid w:val="00911DB7"/>
    <w:rsid w:val="00943D08"/>
    <w:rsid w:val="00944A02"/>
    <w:rsid w:val="00952533"/>
    <w:rsid w:val="00952C51"/>
    <w:rsid w:val="00967CA0"/>
    <w:rsid w:val="009833A3"/>
    <w:rsid w:val="009B74CC"/>
    <w:rsid w:val="009C3AAA"/>
    <w:rsid w:val="009C41BB"/>
    <w:rsid w:val="009C4817"/>
    <w:rsid w:val="009D0429"/>
    <w:rsid w:val="009E4BEA"/>
    <w:rsid w:val="009F0034"/>
    <w:rsid w:val="009F4DE7"/>
    <w:rsid w:val="00A0573C"/>
    <w:rsid w:val="00A3410C"/>
    <w:rsid w:val="00A35863"/>
    <w:rsid w:val="00A543A3"/>
    <w:rsid w:val="00A60CF2"/>
    <w:rsid w:val="00A669B2"/>
    <w:rsid w:val="00A8076C"/>
    <w:rsid w:val="00A85CB5"/>
    <w:rsid w:val="00A87213"/>
    <w:rsid w:val="00A91B9A"/>
    <w:rsid w:val="00AA396F"/>
    <w:rsid w:val="00AA5633"/>
    <w:rsid w:val="00AA634F"/>
    <w:rsid w:val="00AA770B"/>
    <w:rsid w:val="00AB1E9A"/>
    <w:rsid w:val="00AD5583"/>
    <w:rsid w:val="00B605C6"/>
    <w:rsid w:val="00B6267D"/>
    <w:rsid w:val="00B75CBD"/>
    <w:rsid w:val="00B81287"/>
    <w:rsid w:val="00B95106"/>
    <w:rsid w:val="00B97E0C"/>
    <w:rsid w:val="00BB1C4D"/>
    <w:rsid w:val="00BB48C7"/>
    <w:rsid w:val="00BB669E"/>
    <w:rsid w:val="00BC3109"/>
    <w:rsid w:val="00BC7467"/>
    <w:rsid w:val="00BD3710"/>
    <w:rsid w:val="00BE038F"/>
    <w:rsid w:val="00C30A3C"/>
    <w:rsid w:val="00C3191C"/>
    <w:rsid w:val="00C34033"/>
    <w:rsid w:val="00C43E9E"/>
    <w:rsid w:val="00C54AC1"/>
    <w:rsid w:val="00C565C9"/>
    <w:rsid w:val="00C57BE5"/>
    <w:rsid w:val="00C60A60"/>
    <w:rsid w:val="00C655CB"/>
    <w:rsid w:val="00C71CC1"/>
    <w:rsid w:val="00C81B00"/>
    <w:rsid w:val="00C82621"/>
    <w:rsid w:val="00C91D82"/>
    <w:rsid w:val="00CB0153"/>
    <w:rsid w:val="00CC1B12"/>
    <w:rsid w:val="00CF6D3D"/>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F10F7"/>
    <w:rsid w:val="00E02F55"/>
    <w:rsid w:val="00E20A59"/>
    <w:rsid w:val="00E2586B"/>
    <w:rsid w:val="00E342C4"/>
    <w:rsid w:val="00E75D62"/>
    <w:rsid w:val="00E848E5"/>
    <w:rsid w:val="00E8639B"/>
    <w:rsid w:val="00E875DD"/>
    <w:rsid w:val="00EA3EA1"/>
    <w:rsid w:val="00EA4989"/>
    <w:rsid w:val="00EB5161"/>
    <w:rsid w:val="00EC2696"/>
    <w:rsid w:val="00ED39A6"/>
    <w:rsid w:val="00EE1E98"/>
    <w:rsid w:val="00EE24D8"/>
    <w:rsid w:val="00EE58A5"/>
    <w:rsid w:val="00EF4AF1"/>
    <w:rsid w:val="00F11BC8"/>
    <w:rsid w:val="00F22FE7"/>
    <w:rsid w:val="00F379D4"/>
    <w:rsid w:val="00F445CA"/>
    <w:rsid w:val="00F44AC6"/>
    <w:rsid w:val="00F6230B"/>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1724</Words>
  <Characters>9828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Amy Clark Eagle</cp:lastModifiedBy>
  <cp:revision>5</cp:revision>
  <dcterms:created xsi:type="dcterms:W3CDTF">2018-09-28T18:51:00Z</dcterms:created>
  <dcterms:modified xsi:type="dcterms:W3CDTF">2018-09-28T20:38:00Z</dcterms:modified>
</cp:coreProperties>
</file>