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D0181" w14:textId="77777777" w:rsidR="0098124D" w:rsidRDefault="0098124D" w:rsidP="0098124D">
      <w:pPr>
        <w:rPr>
          <w:rFonts w:ascii="Arial" w:hAnsi="Arial" w:cs="Arial"/>
          <w:sz w:val="22"/>
          <w:szCs w:val="22"/>
        </w:rPr>
      </w:pPr>
      <w:bookmarkStart w:id="0" w:name="_GoBack"/>
      <w:bookmarkEnd w:id="0"/>
      <w:r>
        <w:rPr>
          <w:rFonts w:ascii="Arial" w:hAnsi="Arial" w:cs="Arial"/>
          <w:sz w:val="22"/>
          <w:szCs w:val="22"/>
        </w:rPr>
        <w:t>The following document summarizes the</w:t>
      </w:r>
      <w:r w:rsidRPr="00786FAD">
        <w:rPr>
          <w:rFonts w:ascii="Arial" w:hAnsi="Arial" w:cs="Arial"/>
          <w:sz w:val="22"/>
          <w:szCs w:val="22"/>
        </w:rPr>
        <w:t xml:space="preserve"> </w:t>
      </w:r>
      <w:r>
        <w:rPr>
          <w:rFonts w:ascii="Arial" w:hAnsi="Arial" w:cs="Arial"/>
          <w:sz w:val="22"/>
          <w:szCs w:val="22"/>
        </w:rPr>
        <w:t xml:space="preserve">input received during and immediately following the 2018 Controlled Wood Regional Meetings </w:t>
      </w:r>
      <w:r w:rsidRPr="00786FAD">
        <w:rPr>
          <w:rFonts w:ascii="Arial" w:hAnsi="Arial" w:cs="Arial"/>
          <w:sz w:val="22"/>
          <w:szCs w:val="22"/>
        </w:rPr>
        <w:t xml:space="preserve">and </w:t>
      </w:r>
      <w:r>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Conversion</w:t>
      </w:r>
      <w:r w:rsidRPr="00786FAD">
        <w:rPr>
          <w:rFonts w:ascii="Arial" w:hAnsi="Arial" w:cs="Arial"/>
          <w:sz w:val="22"/>
          <w:szCs w:val="22"/>
        </w:rPr>
        <w:t xml:space="preserve">, along with </w:t>
      </w:r>
      <w:r>
        <w:rPr>
          <w:rFonts w:ascii="Arial" w:hAnsi="Arial" w:cs="Arial"/>
          <w:sz w:val="22"/>
          <w:szCs w:val="22"/>
        </w:rPr>
        <w:t>definition</w:t>
      </w:r>
      <w:r w:rsidRPr="00786FAD">
        <w:rPr>
          <w:rFonts w:ascii="Arial" w:hAnsi="Arial" w:cs="Arial"/>
          <w:sz w:val="22"/>
          <w:szCs w:val="22"/>
        </w:rPr>
        <w:t xml:space="preserve"> of any identified gaps in the final set of options.</w:t>
      </w:r>
    </w:p>
    <w:p w14:paraId="437F88A1" w14:textId="77777777" w:rsidR="0098124D" w:rsidRDefault="0098124D" w:rsidP="0098124D">
      <w:pPr>
        <w:rPr>
          <w:rFonts w:ascii="Arial" w:hAnsi="Arial" w:cs="Arial"/>
          <w:b/>
          <w:sz w:val="22"/>
          <w:szCs w:val="22"/>
        </w:rPr>
      </w:pPr>
    </w:p>
    <w:p w14:paraId="1483A78D" w14:textId="1330F402" w:rsidR="00C56F36" w:rsidRDefault="0098124D" w:rsidP="00592F81">
      <w:pPr>
        <w:rPr>
          <w:rFonts w:ascii="Arial" w:hAnsi="Arial" w:cs="Arial"/>
          <w:sz w:val="22"/>
          <w:szCs w:val="22"/>
        </w:rPr>
      </w:pPr>
      <w:r>
        <w:rPr>
          <w:rFonts w:ascii="Arial" w:hAnsi="Arial" w:cs="Arial"/>
          <w:sz w:val="22"/>
          <w:szCs w:val="22"/>
        </w:rPr>
        <w:t>The input received on proposed mitigation options for Conversion at the Atlanta and Portland Regional Meetings</w:t>
      </w:r>
      <w:r w:rsidR="00315EF8">
        <w:rPr>
          <w:rFonts w:ascii="Arial" w:hAnsi="Arial" w:cs="Arial"/>
          <w:sz w:val="22"/>
          <w:szCs w:val="22"/>
        </w:rPr>
        <w:t xml:space="preserve"> did not reveal any significant regional differences that might affect implementation of mitigation. Therefore, t</w:t>
      </w:r>
      <w:r w:rsidR="005464A7">
        <w:rPr>
          <w:rFonts w:ascii="Arial" w:hAnsi="Arial" w:cs="Arial"/>
          <w:sz w:val="22"/>
          <w:szCs w:val="22"/>
        </w:rPr>
        <w:t xml:space="preserve">o </w:t>
      </w:r>
      <w:r w:rsidR="00315EF8">
        <w:rPr>
          <w:rFonts w:ascii="Arial" w:hAnsi="Arial" w:cs="Arial"/>
          <w:sz w:val="22"/>
          <w:szCs w:val="22"/>
        </w:rPr>
        <w:t xml:space="preserve">provide </w:t>
      </w:r>
      <w:r w:rsidR="005464A7">
        <w:rPr>
          <w:rFonts w:ascii="Arial" w:hAnsi="Arial" w:cs="Arial"/>
          <w:sz w:val="22"/>
          <w:szCs w:val="22"/>
        </w:rPr>
        <w:t xml:space="preserve">consistency </w:t>
      </w:r>
      <w:r w:rsidR="005F513F">
        <w:rPr>
          <w:rFonts w:ascii="Arial" w:hAnsi="Arial" w:cs="Arial"/>
          <w:sz w:val="22"/>
          <w:szCs w:val="22"/>
        </w:rPr>
        <w:t xml:space="preserve">for organizations </w:t>
      </w:r>
      <w:r w:rsidR="005464A7">
        <w:rPr>
          <w:rFonts w:ascii="Arial" w:hAnsi="Arial" w:cs="Arial"/>
          <w:sz w:val="22"/>
          <w:szCs w:val="22"/>
        </w:rPr>
        <w:t>across US regions, t</w:t>
      </w:r>
      <w:r w:rsidR="00AE6262">
        <w:rPr>
          <w:rFonts w:ascii="Arial" w:hAnsi="Arial" w:cs="Arial"/>
          <w:sz w:val="22"/>
          <w:szCs w:val="22"/>
        </w:rPr>
        <w:t xml:space="preserve">he final draft mitigation options </w:t>
      </w:r>
      <w:r w:rsidR="00315EF8">
        <w:rPr>
          <w:rFonts w:ascii="Arial" w:hAnsi="Arial" w:cs="Arial"/>
          <w:sz w:val="22"/>
          <w:szCs w:val="22"/>
        </w:rPr>
        <w:t xml:space="preserve">that follow are proposed </w:t>
      </w:r>
      <w:r w:rsidR="00AE6262">
        <w:rPr>
          <w:rFonts w:ascii="Arial" w:hAnsi="Arial" w:cs="Arial"/>
          <w:sz w:val="22"/>
          <w:szCs w:val="22"/>
        </w:rPr>
        <w:t xml:space="preserve">for </w:t>
      </w:r>
      <w:r w:rsidR="005464A7">
        <w:rPr>
          <w:rFonts w:ascii="Arial" w:hAnsi="Arial" w:cs="Arial"/>
          <w:sz w:val="22"/>
          <w:szCs w:val="22"/>
        </w:rPr>
        <w:t xml:space="preserve">both regions where specified risk from conversion was identified. </w:t>
      </w:r>
    </w:p>
    <w:p w14:paraId="1D920F14" w14:textId="77777777" w:rsidR="00933442" w:rsidRDefault="00933442" w:rsidP="00592F81">
      <w:pPr>
        <w:rPr>
          <w:rFonts w:ascii="Arial" w:hAnsi="Arial" w:cs="Arial"/>
          <w:sz w:val="22"/>
          <w:szCs w:val="22"/>
        </w:rPr>
      </w:pPr>
    </w:p>
    <w:p w14:paraId="09E12696" w14:textId="77777777" w:rsidR="00933442" w:rsidRPr="007E0264" w:rsidRDefault="00933442" w:rsidP="00933442">
      <w:pPr>
        <w:rPr>
          <w:rFonts w:ascii="Arial" w:hAnsi="Arial" w:cs="Arial"/>
          <w:b/>
          <w:sz w:val="22"/>
          <w:szCs w:val="22"/>
        </w:rPr>
      </w:pPr>
      <w:r>
        <w:rPr>
          <w:rFonts w:ascii="Arial" w:hAnsi="Arial" w:cs="Arial"/>
          <w:b/>
          <w:sz w:val="22"/>
          <w:szCs w:val="22"/>
        </w:rPr>
        <w:t>Please note that a</w:t>
      </w:r>
      <w:r w:rsidRPr="007E0264">
        <w:rPr>
          <w:rFonts w:ascii="Arial" w:hAnsi="Arial" w:cs="Arial"/>
          <w:b/>
          <w:sz w:val="22"/>
          <w:szCs w:val="22"/>
        </w:rPr>
        <w:t>ny of the proposed mitigation options may be done individually or in collaboration with other certificate holders</w:t>
      </w:r>
      <w:r>
        <w:rPr>
          <w:rFonts w:ascii="Arial" w:hAnsi="Arial" w:cs="Arial"/>
          <w:b/>
          <w:sz w:val="22"/>
          <w:szCs w:val="22"/>
        </w:rPr>
        <w:t>,</w:t>
      </w:r>
      <w:r w:rsidRPr="007E0264">
        <w:rPr>
          <w:rFonts w:ascii="Arial" w:hAnsi="Arial" w:cs="Arial"/>
          <w:b/>
          <w:sz w:val="22"/>
          <w:szCs w:val="22"/>
        </w:rPr>
        <w:t xml:space="preserve"> or other entities that have similar desired outcomes. </w:t>
      </w:r>
      <w:r>
        <w:rPr>
          <w:rFonts w:ascii="Arial" w:hAnsi="Arial" w:cs="Arial"/>
          <w:b/>
          <w:sz w:val="22"/>
          <w:szCs w:val="22"/>
        </w:rPr>
        <w:t>C</w:t>
      </w:r>
      <w:r w:rsidRPr="007E0264">
        <w:rPr>
          <w:rFonts w:ascii="Arial" w:hAnsi="Arial" w:cs="Arial"/>
          <w:b/>
          <w:sz w:val="22"/>
          <w:szCs w:val="22"/>
        </w:rPr>
        <w:t>ollaboration is encouraged to scale up potential mitigation impact</w:t>
      </w:r>
      <w:r>
        <w:rPr>
          <w:rFonts w:ascii="Arial" w:hAnsi="Arial" w:cs="Arial"/>
          <w:b/>
          <w:sz w:val="22"/>
          <w:szCs w:val="22"/>
        </w:rPr>
        <w:t xml:space="preserve">, and </w:t>
      </w:r>
      <w:r w:rsidRPr="007E0264">
        <w:rPr>
          <w:rFonts w:ascii="Arial" w:hAnsi="Arial" w:cs="Arial"/>
          <w:b/>
          <w:sz w:val="22"/>
          <w:szCs w:val="22"/>
        </w:rPr>
        <w:t xml:space="preserve">FSC US will </w:t>
      </w:r>
      <w:r>
        <w:rPr>
          <w:rFonts w:ascii="Arial" w:hAnsi="Arial" w:cs="Arial"/>
          <w:b/>
          <w:sz w:val="22"/>
          <w:szCs w:val="22"/>
        </w:rPr>
        <w:t>seek to assist with</w:t>
      </w:r>
      <w:r w:rsidRPr="007E0264">
        <w:rPr>
          <w:rFonts w:ascii="Arial" w:hAnsi="Arial" w:cs="Arial"/>
          <w:b/>
          <w:sz w:val="22"/>
          <w:szCs w:val="22"/>
        </w:rPr>
        <w:t xml:space="preserve"> </w:t>
      </w:r>
      <w:r>
        <w:rPr>
          <w:rFonts w:ascii="Arial" w:hAnsi="Arial" w:cs="Arial"/>
          <w:b/>
          <w:sz w:val="22"/>
          <w:szCs w:val="22"/>
        </w:rPr>
        <w:t>that collaboration when feasible</w:t>
      </w:r>
      <w:r w:rsidRPr="007E0264">
        <w:rPr>
          <w:rFonts w:ascii="Arial" w:hAnsi="Arial" w:cs="Arial"/>
          <w:b/>
          <w:sz w:val="22"/>
          <w:szCs w:val="22"/>
        </w:rPr>
        <w:t>.</w:t>
      </w:r>
    </w:p>
    <w:p w14:paraId="425EE88B" w14:textId="05BA2537" w:rsidR="005F513F" w:rsidRDefault="005F513F" w:rsidP="00592F81">
      <w:pPr>
        <w:spacing w:before="360" w:after="240"/>
        <w:rPr>
          <w:rFonts w:ascii="Arial" w:hAnsi="Arial" w:cs="Arial"/>
          <w:sz w:val="22"/>
          <w:szCs w:val="22"/>
        </w:rPr>
      </w:pPr>
      <w:r w:rsidRPr="00BE42C0">
        <w:rPr>
          <w:rFonts w:ascii="Arial" w:hAnsi="Arial" w:cs="Arial"/>
          <w:b/>
          <w:color w:val="538135" w:themeColor="accent6" w:themeShade="BF"/>
          <w:szCs w:val="22"/>
        </w:rPr>
        <w:t>CENTRAL THEME: 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770"/>
        <w:gridCol w:w="5570"/>
      </w:tblGrid>
      <w:tr w:rsidR="00C94A65" w:rsidRPr="00C94A65" w14:paraId="0FA7FBA7" w14:textId="77777777" w:rsidTr="00592F81">
        <w:tc>
          <w:tcPr>
            <w:tcW w:w="3770" w:type="dxa"/>
          </w:tcPr>
          <w:p w14:paraId="2CFBAD63" w14:textId="580D9F1B" w:rsidR="005F513F" w:rsidRPr="00592F81" w:rsidRDefault="005F513F" w:rsidP="00CD7C57">
            <w:pPr>
              <w:rPr>
                <w:rFonts w:ascii="Arial" w:hAnsi="Arial" w:cs="Arial"/>
                <w:sz w:val="21"/>
                <w:szCs w:val="21"/>
              </w:rPr>
            </w:pPr>
            <w:r w:rsidRPr="00592F81">
              <w:rPr>
                <w:rFonts w:ascii="Arial" w:hAnsi="Arial" w:cs="Arial"/>
                <w:sz w:val="21"/>
                <w:szCs w:val="21"/>
                <w:u w:val="single"/>
              </w:rPr>
              <w:t>Original Proposed Options</w:t>
            </w:r>
          </w:p>
          <w:p w14:paraId="10670C6B" w14:textId="1D9DB95C" w:rsidR="005F513F" w:rsidRPr="00592F81" w:rsidRDefault="005F513F" w:rsidP="00592F81">
            <w:pPr>
              <w:spacing w:before="120"/>
              <w:rPr>
                <w:rFonts w:ascii="Arial" w:hAnsi="Arial" w:cs="Arial"/>
                <w:sz w:val="21"/>
                <w:szCs w:val="21"/>
              </w:rPr>
            </w:pPr>
            <w:r w:rsidRPr="00592F81">
              <w:rPr>
                <w:rFonts w:ascii="Arial" w:hAnsi="Arial" w:cs="Arial"/>
                <w:sz w:val="21"/>
                <w:szCs w:val="21"/>
              </w:rPr>
              <w:t>(Atlanta #1) Help landowners with tax relief programs, succession planning, etc. to reduce the incentives for them to view the forest as a financial burden, or to view conversion of their forest as a better financial alternative than maintaining it.</w:t>
            </w:r>
          </w:p>
          <w:p w14:paraId="2261D28E" w14:textId="1D50C2D5" w:rsidR="005F513F" w:rsidRPr="00592F81" w:rsidRDefault="005F513F" w:rsidP="00592F81">
            <w:pPr>
              <w:spacing w:before="120"/>
              <w:rPr>
                <w:rFonts w:ascii="Arial" w:hAnsi="Arial" w:cs="Arial"/>
                <w:sz w:val="21"/>
                <w:szCs w:val="21"/>
              </w:rPr>
            </w:pPr>
            <w:r w:rsidRPr="00592F81">
              <w:rPr>
                <w:rFonts w:ascii="Arial" w:hAnsi="Arial" w:cs="Arial"/>
                <w:sz w:val="21"/>
                <w:szCs w:val="21"/>
              </w:rPr>
              <w:t xml:space="preserve">(Portland #1) Educate landowners about tax relief programs, succession planning, etc. to encourage keeping forests as forests. </w:t>
            </w:r>
          </w:p>
          <w:p w14:paraId="5353447D" w14:textId="3E4F140F" w:rsidR="005F513F" w:rsidRPr="00592F81" w:rsidRDefault="005F513F" w:rsidP="00592F81">
            <w:pPr>
              <w:spacing w:before="120"/>
              <w:rPr>
                <w:rFonts w:ascii="Arial" w:hAnsi="Arial" w:cs="Arial"/>
                <w:sz w:val="21"/>
                <w:szCs w:val="21"/>
              </w:rPr>
            </w:pPr>
            <w:r w:rsidRPr="00592F81">
              <w:rPr>
                <w:rFonts w:ascii="Arial" w:hAnsi="Arial" w:cs="Arial"/>
                <w:sz w:val="21"/>
                <w:szCs w:val="21"/>
              </w:rPr>
              <w:t xml:space="preserve">(Portland #2) Support regional efforts to educate landowners as to the value-enhancing alternatives of maintaining forestland over conversion. </w:t>
            </w:r>
          </w:p>
        </w:tc>
        <w:tc>
          <w:tcPr>
            <w:tcW w:w="5570" w:type="dxa"/>
          </w:tcPr>
          <w:p w14:paraId="3C774906" w14:textId="77777777" w:rsidR="005F513F" w:rsidRPr="00592F81" w:rsidRDefault="005F513F" w:rsidP="00CD7C57">
            <w:pPr>
              <w:rPr>
                <w:rFonts w:ascii="Arial" w:hAnsi="Arial" w:cs="Arial"/>
                <w:sz w:val="21"/>
                <w:szCs w:val="21"/>
                <w:u w:val="single"/>
              </w:rPr>
            </w:pPr>
            <w:r w:rsidRPr="00592F81">
              <w:rPr>
                <w:rFonts w:ascii="Arial" w:hAnsi="Arial" w:cs="Arial"/>
                <w:sz w:val="21"/>
                <w:szCs w:val="21"/>
                <w:u w:val="single"/>
              </w:rPr>
              <w:t>Topline Input</w:t>
            </w:r>
          </w:p>
          <w:p w14:paraId="58064A76" w14:textId="77777777" w:rsidR="005F513F" w:rsidRPr="00592F81" w:rsidRDefault="005F513F" w:rsidP="00592F81">
            <w:pPr>
              <w:pStyle w:val="ListParagraph"/>
              <w:numPr>
                <w:ilvl w:val="0"/>
                <w:numId w:val="13"/>
              </w:numPr>
              <w:spacing w:before="120"/>
              <w:ind w:left="250" w:hanging="270"/>
              <w:rPr>
                <w:rFonts w:ascii="Arial" w:hAnsi="Arial" w:cs="Arial"/>
                <w:sz w:val="21"/>
                <w:szCs w:val="21"/>
              </w:rPr>
            </w:pPr>
            <w:r w:rsidRPr="00592F81">
              <w:rPr>
                <w:rFonts w:ascii="Arial" w:hAnsi="Arial" w:cs="Arial"/>
                <w:sz w:val="21"/>
                <w:szCs w:val="21"/>
              </w:rPr>
              <w:t>Educate landowners to encourage keeping forests as forests, such as through tax-relief programs, succession planning, etc.</w:t>
            </w:r>
          </w:p>
          <w:p w14:paraId="04636AC9" w14:textId="77777777" w:rsidR="005F513F" w:rsidRPr="00592F81" w:rsidRDefault="005F513F" w:rsidP="005F513F">
            <w:pPr>
              <w:pStyle w:val="ListParagraph"/>
              <w:numPr>
                <w:ilvl w:val="0"/>
                <w:numId w:val="13"/>
              </w:numPr>
              <w:ind w:left="250" w:hanging="270"/>
              <w:rPr>
                <w:rFonts w:ascii="Arial" w:hAnsi="Arial" w:cs="Arial"/>
                <w:sz w:val="21"/>
                <w:szCs w:val="21"/>
              </w:rPr>
            </w:pPr>
            <w:r w:rsidRPr="00592F81">
              <w:rPr>
                <w:rFonts w:ascii="Arial" w:hAnsi="Arial" w:cs="Arial"/>
                <w:sz w:val="21"/>
                <w:szCs w:val="21"/>
              </w:rPr>
              <w:t>Educate decision makers and regional planners</w:t>
            </w:r>
          </w:p>
          <w:p w14:paraId="7504534B" w14:textId="77777777" w:rsidR="005F513F" w:rsidRPr="00592F81" w:rsidRDefault="005F513F" w:rsidP="005F513F">
            <w:pPr>
              <w:pStyle w:val="ListParagraph"/>
              <w:numPr>
                <w:ilvl w:val="0"/>
                <w:numId w:val="13"/>
              </w:numPr>
              <w:ind w:left="250" w:hanging="270"/>
              <w:rPr>
                <w:rFonts w:ascii="Arial" w:hAnsi="Arial" w:cs="Arial"/>
                <w:sz w:val="21"/>
                <w:szCs w:val="21"/>
              </w:rPr>
            </w:pPr>
            <w:r w:rsidRPr="00592F81">
              <w:rPr>
                <w:rFonts w:ascii="Arial" w:hAnsi="Arial" w:cs="Arial"/>
                <w:sz w:val="21"/>
                <w:szCs w:val="21"/>
              </w:rPr>
              <w:t>Efforts should be coordinated and collaborative</w:t>
            </w:r>
          </w:p>
          <w:p w14:paraId="41FC5FE1" w14:textId="77777777" w:rsidR="005F513F" w:rsidRPr="00592F81" w:rsidRDefault="005F513F" w:rsidP="005F513F">
            <w:pPr>
              <w:pStyle w:val="ListParagraph"/>
              <w:numPr>
                <w:ilvl w:val="0"/>
                <w:numId w:val="13"/>
              </w:numPr>
              <w:ind w:left="250" w:hanging="270"/>
              <w:rPr>
                <w:rFonts w:ascii="Arial" w:hAnsi="Arial" w:cs="Arial"/>
                <w:sz w:val="21"/>
                <w:szCs w:val="21"/>
              </w:rPr>
            </w:pPr>
            <w:r w:rsidRPr="00592F81">
              <w:rPr>
                <w:rFonts w:ascii="Arial" w:hAnsi="Arial" w:cs="Arial"/>
                <w:sz w:val="21"/>
                <w:szCs w:val="21"/>
              </w:rPr>
              <w:t>Education needs to happen at the landscape level</w:t>
            </w:r>
          </w:p>
          <w:p w14:paraId="09F7097E" w14:textId="77777777" w:rsidR="005F513F" w:rsidRPr="00592F81" w:rsidRDefault="005F513F" w:rsidP="005F513F">
            <w:pPr>
              <w:pStyle w:val="ListParagraph"/>
              <w:numPr>
                <w:ilvl w:val="0"/>
                <w:numId w:val="13"/>
              </w:numPr>
              <w:ind w:left="250" w:hanging="270"/>
              <w:rPr>
                <w:rFonts w:ascii="Arial" w:hAnsi="Arial" w:cs="Arial"/>
                <w:sz w:val="21"/>
                <w:szCs w:val="21"/>
              </w:rPr>
            </w:pPr>
            <w:r w:rsidRPr="00592F81">
              <w:rPr>
                <w:rFonts w:ascii="Arial" w:hAnsi="Arial" w:cs="Arial"/>
                <w:sz w:val="21"/>
                <w:szCs w:val="21"/>
              </w:rPr>
              <w:t xml:space="preserve">Clarity needed on ‘support’, in-kind or financial support </w:t>
            </w:r>
          </w:p>
          <w:p w14:paraId="6533D693" w14:textId="77777777" w:rsidR="005F513F" w:rsidRPr="00592F81" w:rsidRDefault="005F513F" w:rsidP="005F513F">
            <w:pPr>
              <w:pStyle w:val="ListParagraph"/>
              <w:numPr>
                <w:ilvl w:val="0"/>
                <w:numId w:val="13"/>
              </w:numPr>
              <w:ind w:left="250" w:hanging="270"/>
              <w:rPr>
                <w:rFonts w:ascii="Arial" w:hAnsi="Arial" w:cs="Arial"/>
                <w:sz w:val="21"/>
                <w:szCs w:val="21"/>
              </w:rPr>
            </w:pPr>
            <w:r w:rsidRPr="00592F81">
              <w:rPr>
                <w:rFonts w:ascii="Arial" w:hAnsi="Arial" w:cs="Arial"/>
                <w:sz w:val="21"/>
                <w:szCs w:val="21"/>
              </w:rPr>
              <w:t>Clarify who is responsible for developing and conducting landowner education and who will lead a collaborative effort</w:t>
            </w:r>
          </w:p>
          <w:p w14:paraId="10BBC143" w14:textId="77777777" w:rsidR="005F513F" w:rsidRPr="00592F81" w:rsidRDefault="005F513F" w:rsidP="005F513F">
            <w:pPr>
              <w:pStyle w:val="ListParagraph"/>
              <w:numPr>
                <w:ilvl w:val="0"/>
                <w:numId w:val="13"/>
              </w:numPr>
              <w:ind w:left="250" w:hanging="270"/>
              <w:rPr>
                <w:rFonts w:ascii="Arial" w:hAnsi="Arial" w:cs="Arial"/>
                <w:sz w:val="21"/>
                <w:szCs w:val="21"/>
              </w:rPr>
            </w:pPr>
            <w:r w:rsidRPr="00592F81">
              <w:rPr>
                <w:rFonts w:ascii="Arial" w:hAnsi="Arial" w:cs="Arial"/>
                <w:sz w:val="21"/>
                <w:szCs w:val="21"/>
              </w:rPr>
              <w:t>Consideration of different approaches to education and variation depending on where a company is in the supply chain</w:t>
            </w:r>
          </w:p>
          <w:p w14:paraId="21713917" w14:textId="0DF1E47C" w:rsidR="005F513F" w:rsidRPr="00592F81" w:rsidRDefault="005F513F" w:rsidP="005F513F">
            <w:pPr>
              <w:pStyle w:val="ListParagraph"/>
              <w:numPr>
                <w:ilvl w:val="0"/>
                <w:numId w:val="13"/>
              </w:numPr>
              <w:ind w:left="250" w:hanging="270"/>
              <w:rPr>
                <w:rFonts w:ascii="Arial" w:hAnsi="Arial" w:cs="Arial"/>
                <w:sz w:val="21"/>
                <w:szCs w:val="21"/>
              </w:rPr>
            </w:pPr>
            <w:r w:rsidRPr="00592F81">
              <w:rPr>
                <w:rFonts w:ascii="Arial" w:hAnsi="Arial" w:cs="Arial"/>
                <w:sz w:val="21"/>
                <w:szCs w:val="21"/>
              </w:rPr>
              <w:t>Clarity needed on the auditability of education as a mitigation option and what conformance looks like for companies.</w:t>
            </w:r>
          </w:p>
        </w:tc>
      </w:tr>
    </w:tbl>
    <w:p w14:paraId="38C6E176" w14:textId="349613F7" w:rsidR="009C0A6E" w:rsidRDefault="005F513F" w:rsidP="009C0A6E">
      <w:pPr>
        <w:spacing w:before="120"/>
        <w:rPr>
          <w:rFonts w:ascii="Arial" w:hAnsi="Arial" w:cs="Arial"/>
          <w:i/>
          <w:sz w:val="22"/>
          <w:szCs w:val="22"/>
        </w:rPr>
      </w:pPr>
      <w:r w:rsidRPr="00B3675D">
        <w:rPr>
          <w:rFonts w:ascii="Arial" w:hAnsi="Arial" w:cs="Arial"/>
          <w:i/>
          <w:sz w:val="22"/>
          <w:szCs w:val="22"/>
          <w:u w:val="single"/>
        </w:rPr>
        <w:t>Consultation Insights</w:t>
      </w:r>
      <w:r w:rsidRPr="00B3675D">
        <w:rPr>
          <w:rFonts w:ascii="Arial" w:hAnsi="Arial" w:cs="Arial"/>
          <w:i/>
          <w:sz w:val="22"/>
          <w:szCs w:val="22"/>
        </w:rPr>
        <w:t xml:space="preserve">: </w:t>
      </w:r>
      <w:r w:rsidR="007A25E2" w:rsidRPr="005F513F">
        <w:rPr>
          <w:rFonts w:ascii="Arial" w:hAnsi="Arial" w:cs="Arial"/>
          <w:i/>
          <w:sz w:val="22"/>
          <w:szCs w:val="22"/>
        </w:rPr>
        <w:t xml:space="preserve">Stakeholders </w:t>
      </w:r>
      <w:r w:rsidR="00565551" w:rsidRPr="005F513F">
        <w:rPr>
          <w:rFonts w:ascii="Arial" w:hAnsi="Arial" w:cs="Arial"/>
          <w:i/>
          <w:sz w:val="22"/>
          <w:szCs w:val="22"/>
        </w:rPr>
        <w:t xml:space="preserve">from </w:t>
      </w:r>
      <w:r w:rsidR="00380F5E" w:rsidRPr="005F513F">
        <w:rPr>
          <w:rFonts w:ascii="Arial" w:hAnsi="Arial" w:cs="Arial"/>
          <w:i/>
          <w:sz w:val="22"/>
          <w:szCs w:val="22"/>
        </w:rPr>
        <w:t xml:space="preserve">both Regional Meetings and from </w:t>
      </w:r>
      <w:r w:rsidR="00565551" w:rsidRPr="005F513F">
        <w:rPr>
          <w:rFonts w:ascii="Arial" w:hAnsi="Arial" w:cs="Arial"/>
          <w:i/>
          <w:sz w:val="22"/>
          <w:szCs w:val="22"/>
        </w:rPr>
        <w:t>all perspectives</w:t>
      </w:r>
      <w:r w:rsidRPr="005F513F">
        <w:rPr>
          <w:rFonts w:ascii="Arial" w:hAnsi="Arial" w:cs="Arial"/>
          <w:i/>
          <w:sz w:val="22"/>
          <w:szCs w:val="22"/>
        </w:rPr>
        <w:t xml:space="preserve"> </w:t>
      </w:r>
      <w:r w:rsidR="00380F5E" w:rsidRPr="005F513F">
        <w:rPr>
          <w:rFonts w:ascii="Arial" w:hAnsi="Arial" w:cs="Arial"/>
          <w:i/>
          <w:sz w:val="22"/>
          <w:szCs w:val="22"/>
        </w:rPr>
        <w:t xml:space="preserve">supported landowner outreach and </w:t>
      </w:r>
      <w:r w:rsidR="00565551" w:rsidRPr="005F513F">
        <w:rPr>
          <w:rFonts w:ascii="Arial" w:hAnsi="Arial" w:cs="Arial"/>
          <w:i/>
          <w:sz w:val="22"/>
          <w:szCs w:val="22"/>
        </w:rPr>
        <w:t xml:space="preserve">education </w:t>
      </w:r>
      <w:r w:rsidR="00793119" w:rsidRPr="005F513F">
        <w:rPr>
          <w:rFonts w:ascii="Arial" w:hAnsi="Arial" w:cs="Arial"/>
          <w:i/>
          <w:sz w:val="22"/>
          <w:szCs w:val="22"/>
        </w:rPr>
        <w:t xml:space="preserve">as an important tool to reduce conversion. At the Portland Regional Meeting, </w:t>
      </w:r>
      <w:r w:rsidR="00565551" w:rsidRPr="005F513F">
        <w:rPr>
          <w:rFonts w:ascii="Arial" w:hAnsi="Arial" w:cs="Arial"/>
          <w:i/>
          <w:sz w:val="22"/>
          <w:szCs w:val="22"/>
        </w:rPr>
        <w:t>the</w:t>
      </w:r>
      <w:r w:rsidR="00B848E8" w:rsidRPr="005F513F">
        <w:rPr>
          <w:rFonts w:ascii="Arial" w:hAnsi="Arial" w:cs="Arial"/>
          <w:i/>
          <w:sz w:val="22"/>
          <w:szCs w:val="22"/>
        </w:rPr>
        <w:t>re was clear support for merging the central theme</w:t>
      </w:r>
      <w:r w:rsidR="0032257F" w:rsidRPr="005F513F">
        <w:rPr>
          <w:rFonts w:ascii="Arial" w:hAnsi="Arial" w:cs="Arial"/>
          <w:i/>
          <w:sz w:val="22"/>
          <w:szCs w:val="22"/>
        </w:rPr>
        <w:t xml:space="preserve"> of education</w:t>
      </w:r>
      <w:r w:rsidR="00B848E8" w:rsidRPr="005F513F">
        <w:rPr>
          <w:rFonts w:ascii="Arial" w:hAnsi="Arial" w:cs="Arial"/>
          <w:i/>
          <w:sz w:val="22"/>
          <w:szCs w:val="22"/>
        </w:rPr>
        <w:t xml:space="preserve"> </w:t>
      </w:r>
      <w:r w:rsidR="00793119" w:rsidRPr="005F513F">
        <w:rPr>
          <w:rFonts w:ascii="Arial" w:hAnsi="Arial" w:cs="Arial"/>
          <w:i/>
          <w:sz w:val="22"/>
          <w:szCs w:val="22"/>
        </w:rPr>
        <w:t xml:space="preserve">that was proposed </w:t>
      </w:r>
      <w:r w:rsidR="00B848E8" w:rsidRPr="005F513F">
        <w:rPr>
          <w:rFonts w:ascii="Arial" w:hAnsi="Arial" w:cs="Arial"/>
          <w:i/>
          <w:sz w:val="22"/>
          <w:szCs w:val="22"/>
        </w:rPr>
        <w:t xml:space="preserve">in </w:t>
      </w:r>
      <w:r w:rsidR="00793119" w:rsidRPr="005F513F">
        <w:rPr>
          <w:rFonts w:ascii="Arial" w:hAnsi="Arial" w:cs="Arial"/>
          <w:i/>
          <w:sz w:val="22"/>
          <w:szCs w:val="22"/>
        </w:rPr>
        <w:t>the two</w:t>
      </w:r>
      <w:r w:rsidR="00B848E8" w:rsidRPr="005F513F">
        <w:rPr>
          <w:rFonts w:ascii="Arial" w:hAnsi="Arial" w:cs="Arial"/>
          <w:i/>
          <w:sz w:val="22"/>
          <w:szCs w:val="22"/>
        </w:rPr>
        <w:t xml:space="preserve"> options and expanding educational efforts</w:t>
      </w:r>
      <w:r w:rsidR="0032257F" w:rsidRPr="005F513F">
        <w:rPr>
          <w:rFonts w:ascii="Arial" w:hAnsi="Arial" w:cs="Arial"/>
          <w:i/>
          <w:sz w:val="22"/>
          <w:szCs w:val="22"/>
        </w:rPr>
        <w:t xml:space="preserve"> not just to landowners but</w:t>
      </w:r>
      <w:r w:rsidR="00B848E8" w:rsidRPr="005F513F">
        <w:rPr>
          <w:rFonts w:ascii="Arial" w:hAnsi="Arial" w:cs="Arial"/>
          <w:i/>
          <w:sz w:val="22"/>
          <w:szCs w:val="22"/>
        </w:rPr>
        <w:t xml:space="preserve"> to decision makers and regional planners.</w:t>
      </w:r>
      <w:r w:rsidR="007C57C7" w:rsidRPr="005F513F">
        <w:rPr>
          <w:rFonts w:ascii="Arial" w:hAnsi="Arial" w:cs="Arial"/>
          <w:i/>
          <w:sz w:val="22"/>
          <w:szCs w:val="22"/>
        </w:rPr>
        <w:t xml:space="preserve"> </w:t>
      </w:r>
      <w:r w:rsidR="00793119" w:rsidRPr="005F513F">
        <w:rPr>
          <w:rFonts w:ascii="Arial" w:hAnsi="Arial" w:cs="Arial"/>
          <w:i/>
          <w:sz w:val="22"/>
          <w:szCs w:val="22"/>
        </w:rPr>
        <w:t>However, e</w:t>
      </w:r>
      <w:r w:rsidR="007C57C7" w:rsidRPr="005F513F">
        <w:rPr>
          <w:rFonts w:ascii="Arial" w:hAnsi="Arial" w:cs="Arial"/>
          <w:i/>
          <w:sz w:val="22"/>
          <w:szCs w:val="22"/>
        </w:rPr>
        <w:t>ngagement with decision makers and regional planners has been addressed through a separate mitigation option under the cen</w:t>
      </w:r>
      <w:r w:rsidR="00380F5E" w:rsidRPr="005F513F">
        <w:rPr>
          <w:rFonts w:ascii="Arial" w:hAnsi="Arial" w:cs="Arial"/>
          <w:i/>
          <w:sz w:val="22"/>
          <w:szCs w:val="22"/>
        </w:rPr>
        <w:t>tral theme of regional planning, and</w:t>
      </w:r>
      <w:r w:rsidR="001D5581" w:rsidRPr="005F513F">
        <w:rPr>
          <w:rFonts w:ascii="Arial" w:hAnsi="Arial" w:cs="Arial"/>
          <w:i/>
          <w:sz w:val="22"/>
          <w:szCs w:val="22"/>
        </w:rPr>
        <w:t xml:space="preserve"> </w:t>
      </w:r>
      <w:r w:rsidR="00380F5E" w:rsidRPr="005F513F">
        <w:rPr>
          <w:rFonts w:ascii="Arial" w:hAnsi="Arial" w:cs="Arial"/>
          <w:i/>
          <w:sz w:val="22"/>
          <w:szCs w:val="22"/>
        </w:rPr>
        <w:t xml:space="preserve">the final draft mitigation option below focuses on engagement with landowners. </w:t>
      </w:r>
      <w:r w:rsidR="0032257F" w:rsidRPr="005F513F">
        <w:rPr>
          <w:rFonts w:ascii="Arial" w:hAnsi="Arial" w:cs="Arial"/>
          <w:i/>
          <w:sz w:val="22"/>
          <w:szCs w:val="22"/>
        </w:rPr>
        <w:t xml:space="preserve">Stakeholders </w:t>
      </w:r>
      <w:r w:rsidR="00380F5E" w:rsidRPr="005F513F">
        <w:rPr>
          <w:rFonts w:ascii="Arial" w:hAnsi="Arial" w:cs="Arial"/>
          <w:i/>
          <w:sz w:val="22"/>
          <w:szCs w:val="22"/>
        </w:rPr>
        <w:t xml:space="preserve">also frequently </w:t>
      </w:r>
      <w:r w:rsidR="0032257F" w:rsidRPr="005F513F">
        <w:rPr>
          <w:rFonts w:ascii="Arial" w:hAnsi="Arial" w:cs="Arial"/>
          <w:i/>
          <w:sz w:val="22"/>
          <w:szCs w:val="22"/>
        </w:rPr>
        <w:t xml:space="preserve">highlighted the importance of a coordinated and collaborative approach to the educational efforts </w:t>
      </w:r>
      <w:r w:rsidR="00380F5E" w:rsidRPr="005F513F">
        <w:rPr>
          <w:rFonts w:ascii="Arial" w:hAnsi="Arial" w:cs="Arial"/>
          <w:i/>
          <w:sz w:val="22"/>
          <w:szCs w:val="22"/>
        </w:rPr>
        <w:t>across the</w:t>
      </w:r>
      <w:r w:rsidR="0032257F" w:rsidRPr="005F513F">
        <w:rPr>
          <w:rFonts w:ascii="Arial" w:hAnsi="Arial" w:cs="Arial"/>
          <w:i/>
          <w:sz w:val="22"/>
          <w:szCs w:val="22"/>
        </w:rPr>
        <w:t xml:space="preserve"> region. </w:t>
      </w:r>
      <w:r w:rsidR="00380F5E" w:rsidRPr="005F513F">
        <w:rPr>
          <w:rFonts w:ascii="Arial" w:hAnsi="Arial" w:cs="Arial"/>
          <w:i/>
          <w:sz w:val="22"/>
          <w:szCs w:val="22"/>
        </w:rPr>
        <w:t>Lastly</w:t>
      </w:r>
      <w:r w:rsidR="009539A1" w:rsidRPr="005F513F">
        <w:rPr>
          <w:rFonts w:ascii="Arial" w:hAnsi="Arial" w:cs="Arial"/>
          <w:i/>
          <w:sz w:val="22"/>
          <w:szCs w:val="22"/>
        </w:rPr>
        <w:t>, the</w:t>
      </w:r>
      <w:r w:rsidR="00380F5E" w:rsidRPr="005F513F">
        <w:rPr>
          <w:rFonts w:ascii="Arial" w:hAnsi="Arial" w:cs="Arial"/>
          <w:i/>
          <w:sz w:val="22"/>
          <w:szCs w:val="22"/>
        </w:rPr>
        <w:t>re is a</w:t>
      </w:r>
      <w:r w:rsidR="009539A1" w:rsidRPr="005F513F">
        <w:rPr>
          <w:rFonts w:ascii="Arial" w:hAnsi="Arial" w:cs="Arial"/>
          <w:i/>
          <w:sz w:val="22"/>
          <w:szCs w:val="22"/>
        </w:rPr>
        <w:t xml:space="preserve"> need for </w:t>
      </w:r>
      <w:r w:rsidR="009539A1" w:rsidRPr="005F513F">
        <w:rPr>
          <w:rFonts w:ascii="Arial" w:hAnsi="Arial" w:cs="Arial"/>
          <w:i/>
          <w:sz w:val="22"/>
          <w:szCs w:val="22"/>
        </w:rPr>
        <w:lastRenderedPageBreak/>
        <w:t xml:space="preserve">the </w:t>
      </w:r>
      <w:r w:rsidR="00380F5E" w:rsidRPr="005F513F">
        <w:rPr>
          <w:rFonts w:ascii="Arial" w:hAnsi="Arial" w:cs="Arial"/>
          <w:i/>
          <w:sz w:val="22"/>
          <w:szCs w:val="22"/>
        </w:rPr>
        <w:t xml:space="preserve">final </w:t>
      </w:r>
      <w:r w:rsidR="009539A1" w:rsidRPr="005F513F">
        <w:rPr>
          <w:rFonts w:ascii="Arial" w:hAnsi="Arial" w:cs="Arial"/>
          <w:i/>
          <w:sz w:val="22"/>
          <w:szCs w:val="22"/>
        </w:rPr>
        <w:t xml:space="preserve">mitigation options to clearly </w:t>
      </w:r>
      <w:r w:rsidR="009C0A6E">
        <w:rPr>
          <w:rFonts w:ascii="Arial" w:hAnsi="Arial" w:cs="Arial"/>
          <w:i/>
          <w:sz w:val="22"/>
          <w:szCs w:val="22"/>
        </w:rPr>
        <w:t xml:space="preserve">articulate what is required by the Organization and to </w:t>
      </w:r>
      <w:r w:rsidR="009539A1" w:rsidRPr="005F513F">
        <w:rPr>
          <w:rFonts w:ascii="Arial" w:hAnsi="Arial" w:cs="Arial"/>
          <w:i/>
          <w:sz w:val="22"/>
          <w:szCs w:val="22"/>
        </w:rPr>
        <w:t>consider the auditability of the final mitigation option.</w:t>
      </w:r>
      <w:r w:rsidR="0032257F" w:rsidRPr="00BE42C0">
        <w:rPr>
          <w:rFonts w:ascii="Arial" w:hAnsi="Arial" w:cs="Arial"/>
          <w:sz w:val="22"/>
          <w:szCs w:val="22"/>
        </w:rPr>
        <w:t xml:space="preserve"> </w:t>
      </w:r>
      <w:r w:rsidR="00B848E8" w:rsidRPr="00BE42C0">
        <w:rPr>
          <w:rFonts w:ascii="Arial" w:hAnsi="Arial" w:cs="Arial"/>
          <w:sz w:val="22"/>
          <w:szCs w:val="22"/>
        </w:rPr>
        <w:t xml:space="preserve"> </w:t>
      </w:r>
    </w:p>
    <w:p w14:paraId="52965DF3" w14:textId="561A5343" w:rsidR="0032257F" w:rsidRPr="00592F81" w:rsidRDefault="009539A1" w:rsidP="00933442">
      <w:pPr>
        <w:spacing w:before="120"/>
        <w:rPr>
          <w:rFonts w:ascii="Arial" w:hAnsi="Arial" w:cs="Arial"/>
          <w:b/>
          <w:sz w:val="22"/>
          <w:szCs w:val="22"/>
          <w:u w:val="single"/>
        </w:rPr>
      </w:pPr>
      <w:r w:rsidRPr="00BE42C0">
        <w:rPr>
          <w:rFonts w:ascii="Arial" w:hAnsi="Arial" w:cs="Arial"/>
          <w:b/>
          <w:sz w:val="22"/>
          <w:szCs w:val="22"/>
          <w:u w:val="single"/>
        </w:rPr>
        <w:t>Proposed Revised Mitigation Option</w:t>
      </w:r>
    </w:p>
    <w:p w14:paraId="168E0EAB" w14:textId="77777777" w:rsidR="00862BC4" w:rsidRPr="00BE42C0" w:rsidRDefault="00862BC4" w:rsidP="00862BC4">
      <w:pPr>
        <w:spacing w:before="120"/>
        <w:rPr>
          <w:rFonts w:ascii="Arial" w:hAnsi="Arial" w:cs="Arial"/>
          <w:b/>
          <w:sz w:val="22"/>
          <w:szCs w:val="22"/>
        </w:rPr>
      </w:pPr>
      <w:r w:rsidRPr="00BE42C0">
        <w:rPr>
          <w:rFonts w:ascii="Arial" w:hAnsi="Arial" w:cs="Arial"/>
          <w:b/>
          <w:sz w:val="22"/>
          <w:szCs w:val="22"/>
        </w:rPr>
        <w:t xml:space="preserve">The following is offered as an option that could be scaled for </w:t>
      </w:r>
      <w:r w:rsidRPr="00235946">
        <w:rPr>
          <w:rFonts w:ascii="Arial" w:hAnsi="Arial" w:cs="Arial"/>
          <w:b/>
          <w:sz w:val="22"/>
          <w:szCs w:val="22"/>
          <w:u w:val="single"/>
        </w:rPr>
        <w:t>any impact level</w:t>
      </w:r>
      <w:r w:rsidRPr="00BE42C0">
        <w:rPr>
          <w:rFonts w:ascii="Arial" w:hAnsi="Arial" w:cs="Arial"/>
          <w:b/>
          <w:sz w:val="22"/>
          <w:szCs w:val="22"/>
        </w:rPr>
        <w:t>:</w:t>
      </w:r>
    </w:p>
    <w:p w14:paraId="62D56F67" w14:textId="7DA8CA82" w:rsidR="00862BC4" w:rsidRPr="00BE42C0" w:rsidRDefault="00862BC4" w:rsidP="00862BC4">
      <w:pPr>
        <w:spacing w:before="120"/>
        <w:ind w:left="288"/>
        <w:rPr>
          <w:rFonts w:ascii="Arial" w:hAnsi="Arial" w:cs="Arial"/>
          <w:b/>
          <w:sz w:val="22"/>
          <w:szCs w:val="22"/>
        </w:rPr>
      </w:pPr>
      <w:r w:rsidRPr="00BE42C0">
        <w:rPr>
          <w:rFonts w:ascii="Arial" w:hAnsi="Arial" w:cs="Arial"/>
          <w:b/>
          <w:sz w:val="22"/>
          <w:szCs w:val="22"/>
        </w:rPr>
        <w:t xml:space="preserve">Using materials (as described below), and with a desired outcome of engaging landowners within the specified risk area and the Organization’s supply area in </w:t>
      </w:r>
      <w:r w:rsidR="00793119">
        <w:rPr>
          <w:rFonts w:ascii="Arial" w:hAnsi="Arial" w:cs="Arial"/>
          <w:b/>
          <w:sz w:val="22"/>
          <w:szCs w:val="22"/>
        </w:rPr>
        <w:t>the conservation of forests,</w:t>
      </w:r>
      <w:r w:rsidRPr="00BE42C0">
        <w:rPr>
          <w:rFonts w:ascii="Arial" w:hAnsi="Arial" w:cs="Arial"/>
          <w:b/>
          <w:sz w:val="22"/>
          <w:szCs w:val="22"/>
        </w:rPr>
        <w:t xml:space="preserve"> communicate to audiences (as described below) the benefits of keeping forests as </w:t>
      </w:r>
      <w:r w:rsidR="001D5581">
        <w:rPr>
          <w:rFonts w:ascii="Arial" w:hAnsi="Arial" w:cs="Arial"/>
          <w:b/>
          <w:sz w:val="22"/>
          <w:szCs w:val="22"/>
        </w:rPr>
        <w:t>forests</w:t>
      </w:r>
      <w:r w:rsidR="00793119">
        <w:rPr>
          <w:rFonts w:ascii="Arial" w:hAnsi="Arial" w:cs="Arial"/>
          <w:b/>
          <w:sz w:val="22"/>
          <w:szCs w:val="22"/>
        </w:rPr>
        <w:t>, and the value-enhancing alternatives</w:t>
      </w:r>
      <w:r w:rsidR="001D5581">
        <w:rPr>
          <w:rFonts w:ascii="Arial" w:hAnsi="Arial" w:cs="Arial"/>
          <w:b/>
          <w:sz w:val="22"/>
          <w:szCs w:val="22"/>
        </w:rPr>
        <w:t xml:space="preserve"> </w:t>
      </w:r>
      <w:r w:rsidR="009C0A6E">
        <w:rPr>
          <w:rFonts w:ascii="Arial" w:hAnsi="Arial" w:cs="Arial"/>
          <w:b/>
          <w:sz w:val="22"/>
          <w:szCs w:val="22"/>
        </w:rPr>
        <w:t xml:space="preserve">to conversion </w:t>
      </w:r>
      <w:r w:rsidR="00793119">
        <w:rPr>
          <w:rFonts w:ascii="Arial" w:hAnsi="Arial" w:cs="Arial"/>
          <w:b/>
          <w:sz w:val="22"/>
          <w:szCs w:val="22"/>
        </w:rPr>
        <w:t>and opportunities for the maintenance of forests</w:t>
      </w:r>
      <w:r w:rsidRPr="00BE42C0">
        <w:rPr>
          <w:rFonts w:ascii="Arial" w:hAnsi="Arial" w:cs="Arial"/>
          <w:b/>
          <w:sz w:val="22"/>
          <w:szCs w:val="22"/>
        </w:rPr>
        <w:t xml:space="preserve"> (i.e., tax-relief programs, succession planning, etc.). </w:t>
      </w:r>
    </w:p>
    <w:p w14:paraId="311FAA3B" w14:textId="204DFE29" w:rsidR="00862BC4" w:rsidRPr="00BE42C0" w:rsidRDefault="00862BC4" w:rsidP="00862BC4">
      <w:pPr>
        <w:numPr>
          <w:ilvl w:val="0"/>
          <w:numId w:val="27"/>
        </w:numPr>
        <w:spacing w:before="120"/>
        <w:rPr>
          <w:rFonts w:ascii="Arial" w:hAnsi="Arial" w:cs="Arial"/>
          <w:b/>
          <w:sz w:val="22"/>
          <w:szCs w:val="22"/>
        </w:rPr>
      </w:pPr>
      <w:r w:rsidRPr="00BE42C0">
        <w:rPr>
          <w:rFonts w:ascii="Arial" w:hAnsi="Arial" w:cs="Arial"/>
          <w:b/>
          <w:sz w:val="22"/>
          <w:szCs w:val="22"/>
          <w:u w:val="single"/>
        </w:rPr>
        <w:t>Materials</w:t>
      </w:r>
      <w:r w:rsidRPr="00BE42C0">
        <w:rPr>
          <w:rFonts w:ascii="Arial" w:hAnsi="Arial" w:cs="Arial"/>
          <w:b/>
          <w:sz w:val="22"/>
          <w:szCs w:val="22"/>
        </w:rPr>
        <w:t xml:space="preserve">: Developed by, or developed in cooperation with, organizations/individuals with expertise in </w:t>
      </w:r>
      <w:r w:rsidR="009C0A6E">
        <w:rPr>
          <w:rFonts w:ascii="Arial" w:hAnsi="Arial" w:cs="Arial"/>
          <w:b/>
          <w:sz w:val="22"/>
          <w:szCs w:val="22"/>
        </w:rPr>
        <w:t>the maintenance of</w:t>
      </w:r>
      <w:r w:rsidRPr="00BE42C0">
        <w:rPr>
          <w:rFonts w:ascii="Arial" w:hAnsi="Arial" w:cs="Arial"/>
          <w:b/>
          <w:sz w:val="22"/>
          <w:szCs w:val="22"/>
        </w:rPr>
        <w:t xml:space="preserve"> forest</w:t>
      </w:r>
      <w:r w:rsidR="009C0A6E">
        <w:rPr>
          <w:rFonts w:ascii="Arial" w:hAnsi="Arial" w:cs="Arial"/>
          <w:b/>
          <w:sz w:val="22"/>
          <w:szCs w:val="22"/>
        </w:rPr>
        <w:t>s</w:t>
      </w:r>
      <w:r w:rsidRPr="00BE42C0">
        <w:rPr>
          <w:rFonts w:ascii="Arial" w:hAnsi="Arial" w:cs="Arial"/>
          <w:b/>
          <w:sz w:val="22"/>
          <w:szCs w:val="22"/>
        </w:rPr>
        <w:t>, or FSC US, and delivered in a manner that will be the most effective in achieving the desired outcome of engaging landowners</w:t>
      </w:r>
      <w:r w:rsidR="00E81FFB" w:rsidRPr="00BE42C0">
        <w:rPr>
          <w:rFonts w:ascii="Arial" w:hAnsi="Arial" w:cs="Arial"/>
          <w:b/>
          <w:sz w:val="22"/>
          <w:szCs w:val="22"/>
        </w:rPr>
        <w:t xml:space="preserve"> </w:t>
      </w:r>
      <w:r w:rsidR="001D5581">
        <w:rPr>
          <w:rFonts w:ascii="Arial" w:hAnsi="Arial" w:cs="Arial"/>
          <w:b/>
          <w:sz w:val="22"/>
          <w:szCs w:val="22"/>
        </w:rPr>
        <w:t xml:space="preserve">in </w:t>
      </w:r>
      <w:r w:rsidR="001D5581" w:rsidRPr="00793119">
        <w:rPr>
          <w:rFonts w:ascii="Arial" w:hAnsi="Arial" w:cs="Arial"/>
          <w:b/>
          <w:sz w:val="22"/>
          <w:szCs w:val="22"/>
        </w:rPr>
        <w:t>maintenance of forests</w:t>
      </w:r>
      <w:r w:rsidR="001D5581">
        <w:rPr>
          <w:rFonts w:ascii="Arial" w:hAnsi="Arial" w:cs="Arial"/>
          <w:b/>
          <w:sz w:val="22"/>
          <w:szCs w:val="22"/>
        </w:rPr>
        <w:t xml:space="preserve"> </w:t>
      </w:r>
      <w:r w:rsidR="00E81FFB" w:rsidRPr="00BE42C0">
        <w:rPr>
          <w:rFonts w:ascii="Arial" w:hAnsi="Arial" w:cs="Arial"/>
          <w:b/>
          <w:sz w:val="22"/>
          <w:szCs w:val="22"/>
        </w:rPr>
        <w:t>through tax-relief programs, success</w:t>
      </w:r>
      <w:r w:rsidR="00793119">
        <w:rPr>
          <w:rFonts w:ascii="Arial" w:hAnsi="Arial" w:cs="Arial"/>
          <w:b/>
          <w:sz w:val="22"/>
          <w:szCs w:val="22"/>
        </w:rPr>
        <w:t>ion</w:t>
      </w:r>
      <w:r w:rsidR="00E81FFB" w:rsidRPr="00BE42C0">
        <w:rPr>
          <w:rFonts w:ascii="Arial" w:hAnsi="Arial" w:cs="Arial"/>
          <w:b/>
          <w:sz w:val="22"/>
          <w:szCs w:val="22"/>
        </w:rPr>
        <w:t xml:space="preserve"> planning, etc.</w:t>
      </w:r>
      <w:r w:rsidRPr="00BE42C0">
        <w:rPr>
          <w:rFonts w:ascii="Arial" w:hAnsi="Arial" w:cs="Arial"/>
          <w:b/>
          <w:sz w:val="22"/>
          <w:szCs w:val="22"/>
        </w:rPr>
        <w:t>, while reflecting the specific context and characteristics of the Organization.</w:t>
      </w:r>
    </w:p>
    <w:p w14:paraId="26D2797E" w14:textId="6D23F64B" w:rsidR="00862BC4" w:rsidRPr="00BE42C0" w:rsidRDefault="00862BC4" w:rsidP="00862BC4">
      <w:pPr>
        <w:numPr>
          <w:ilvl w:val="0"/>
          <w:numId w:val="27"/>
        </w:numPr>
        <w:spacing w:before="120"/>
        <w:rPr>
          <w:rFonts w:ascii="Arial" w:hAnsi="Arial" w:cs="Arial"/>
          <w:b/>
          <w:sz w:val="22"/>
          <w:szCs w:val="22"/>
        </w:rPr>
      </w:pPr>
      <w:r w:rsidRPr="00BE42C0">
        <w:rPr>
          <w:rFonts w:ascii="Arial" w:hAnsi="Arial" w:cs="Arial"/>
          <w:b/>
          <w:sz w:val="22"/>
          <w:szCs w:val="22"/>
          <w:u w:val="single"/>
        </w:rPr>
        <w:t>Audiences</w:t>
      </w:r>
      <w:r w:rsidRPr="00BE42C0">
        <w:rPr>
          <w:rFonts w:ascii="Arial" w:hAnsi="Arial" w:cs="Arial"/>
          <w:b/>
          <w:sz w:val="22"/>
          <w:szCs w:val="22"/>
        </w:rPr>
        <w:t xml:space="preserve">: Audiences will reflect the specific context and characteristics of the Organization, but communications should be directed toward those audiences where the communications will be most effective in helping to achieve the desired outcome of engaging landowners within the specified risk area and the Organization’s supply area in </w:t>
      </w:r>
      <w:r w:rsidR="00793119">
        <w:rPr>
          <w:rFonts w:ascii="Arial" w:hAnsi="Arial" w:cs="Arial"/>
          <w:b/>
          <w:sz w:val="22"/>
          <w:szCs w:val="22"/>
        </w:rPr>
        <w:t>the maintenance of forests</w:t>
      </w:r>
      <w:r w:rsidRPr="00BE42C0">
        <w:rPr>
          <w:rFonts w:ascii="Arial" w:hAnsi="Arial" w:cs="Arial"/>
          <w:b/>
          <w:sz w:val="22"/>
          <w:szCs w:val="22"/>
        </w:rPr>
        <w:t>. Depending upon the Organization’s location in the supply chain, communications m</w:t>
      </w:r>
      <w:r w:rsidR="00FD4417" w:rsidRPr="00BE42C0">
        <w:rPr>
          <w:rFonts w:ascii="Arial" w:hAnsi="Arial" w:cs="Arial"/>
          <w:b/>
          <w:sz w:val="22"/>
          <w:szCs w:val="22"/>
        </w:rPr>
        <w:t>ay be directly with landowners,</w:t>
      </w:r>
      <w:r w:rsidRPr="00BE42C0">
        <w:rPr>
          <w:rFonts w:ascii="Arial" w:hAnsi="Arial" w:cs="Arial"/>
          <w:b/>
          <w:sz w:val="22"/>
          <w:szCs w:val="22"/>
        </w:rPr>
        <w:t xml:space="preserve"> through intermediaries such as community members</w:t>
      </w:r>
      <w:r w:rsidR="00FD4417" w:rsidRPr="00BE42C0">
        <w:rPr>
          <w:rFonts w:ascii="Arial" w:hAnsi="Arial" w:cs="Arial"/>
          <w:b/>
          <w:sz w:val="22"/>
          <w:szCs w:val="22"/>
        </w:rPr>
        <w:t>,</w:t>
      </w:r>
      <w:r w:rsidR="00E81FFB" w:rsidRPr="00BE42C0">
        <w:rPr>
          <w:rFonts w:ascii="Arial" w:hAnsi="Arial" w:cs="Arial"/>
          <w:b/>
          <w:sz w:val="22"/>
          <w:szCs w:val="22"/>
        </w:rPr>
        <w:t xml:space="preserve"> at community events </w:t>
      </w:r>
      <w:r w:rsidRPr="00BE42C0">
        <w:rPr>
          <w:rFonts w:ascii="Arial" w:hAnsi="Arial" w:cs="Arial"/>
          <w:b/>
          <w:sz w:val="22"/>
          <w:szCs w:val="22"/>
        </w:rPr>
        <w:t xml:space="preserve">or </w:t>
      </w:r>
      <w:r w:rsidR="00E81FFB" w:rsidRPr="00BE42C0">
        <w:rPr>
          <w:rFonts w:ascii="Arial" w:hAnsi="Arial" w:cs="Arial"/>
          <w:b/>
          <w:sz w:val="22"/>
          <w:szCs w:val="22"/>
        </w:rPr>
        <w:t xml:space="preserve">workshops, or in collaboration with </w:t>
      </w:r>
      <w:r w:rsidRPr="00BE42C0">
        <w:rPr>
          <w:rFonts w:ascii="Arial" w:hAnsi="Arial" w:cs="Arial"/>
          <w:b/>
          <w:sz w:val="22"/>
          <w:szCs w:val="22"/>
        </w:rPr>
        <w:t xml:space="preserve">organizations/individuals already working for </w:t>
      </w:r>
      <w:r w:rsidR="00793119">
        <w:rPr>
          <w:rFonts w:ascii="Arial" w:hAnsi="Arial" w:cs="Arial"/>
          <w:b/>
          <w:sz w:val="22"/>
          <w:szCs w:val="22"/>
        </w:rPr>
        <w:t>the continued maintenance of forests</w:t>
      </w:r>
      <w:r w:rsidR="00FD4417" w:rsidRPr="00BE42C0">
        <w:rPr>
          <w:rFonts w:ascii="Arial" w:hAnsi="Arial" w:cs="Arial"/>
          <w:b/>
          <w:sz w:val="22"/>
          <w:szCs w:val="22"/>
        </w:rPr>
        <w:t>.</w:t>
      </w:r>
    </w:p>
    <w:p w14:paraId="16D5EC4C" w14:textId="77777777" w:rsidR="00235946" w:rsidRPr="00124C59" w:rsidRDefault="00235946" w:rsidP="00235946">
      <w:pPr>
        <w:spacing w:before="120"/>
        <w:rPr>
          <w:rFonts w:ascii="Arial" w:hAnsi="Arial" w:cs="Arial"/>
          <w:b/>
          <w:sz w:val="22"/>
          <w:szCs w:val="22"/>
        </w:rPr>
      </w:pPr>
      <w:r w:rsidRPr="00124C59">
        <w:rPr>
          <w:rFonts w:ascii="Arial" w:hAnsi="Arial" w:cs="Arial"/>
          <w:b/>
          <w:sz w:val="22"/>
          <w:szCs w:val="22"/>
        </w:rPr>
        <w:t xml:space="preserve">The following is offered as an option for </w:t>
      </w:r>
      <w:r w:rsidRPr="00750E23">
        <w:rPr>
          <w:rFonts w:ascii="Arial" w:hAnsi="Arial" w:cs="Arial"/>
          <w:b/>
          <w:sz w:val="22"/>
          <w:szCs w:val="22"/>
          <w:u w:val="single"/>
        </w:rPr>
        <w:t>Organizations with suppliers that are land managers or that purchase directly from the source forest</w:t>
      </w:r>
      <w:r w:rsidRPr="00124C59">
        <w:rPr>
          <w:rFonts w:ascii="Arial" w:hAnsi="Arial" w:cs="Arial"/>
          <w:b/>
          <w:sz w:val="22"/>
          <w:szCs w:val="22"/>
        </w:rPr>
        <w:t>:</w:t>
      </w:r>
    </w:p>
    <w:p w14:paraId="27D6E61E" w14:textId="3A94BEBF" w:rsidR="00235946" w:rsidRPr="00235946" w:rsidRDefault="00235946" w:rsidP="00235946">
      <w:pPr>
        <w:spacing w:before="120"/>
        <w:ind w:left="288"/>
        <w:rPr>
          <w:rFonts w:ascii="Arial" w:hAnsi="Arial" w:cs="Arial"/>
          <w:b/>
          <w:strike/>
          <w:sz w:val="22"/>
          <w:szCs w:val="22"/>
        </w:rPr>
      </w:pPr>
      <w:r w:rsidRPr="00EB5161">
        <w:rPr>
          <w:rFonts w:ascii="Arial" w:hAnsi="Arial" w:cs="Arial"/>
          <w:b/>
          <w:sz w:val="22"/>
          <w:szCs w:val="22"/>
        </w:rPr>
        <w:t xml:space="preserve">Develop/adapt a procurement policy that reflects the above communications themes and clearly states the expectation that suppliers will promote </w:t>
      </w:r>
      <w:r>
        <w:rPr>
          <w:rFonts w:ascii="Arial" w:hAnsi="Arial" w:cs="Arial"/>
          <w:b/>
          <w:sz w:val="22"/>
          <w:szCs w:val="22"/>
        </w:rPr>
        <w:t xml:space="preserve">the maintenance of forests </w:t>
      </w:r>
      <w:r w:rsidRPr="00EB5161">
        <w:rPr>
          <w:rFonts w:ascii="Arial" w:hAnsi="Arial" w:cs="Arial"/>
          <w:b/>
          <w:sz w:val="22"/>
          <w:szCs w:val="22"/>
        </w:rPr>
        <w:t xml:space="preserve">and </w:t>
      </w:r>
      <w:r>
        <w:rPr>
          <w:rFonts w:ascii="Arial" w:hAnsi="Arial" w:cs="Arial"/>
          <w:b/>
          <w:sz w:val="22"/>
          <w:szCs w:val="22"/>
        </w:rPr>
        <w:t xml:space="preserve">will </w:t>
      </w:r>
      <w:r w:rsidRPr="00EB5161">
        <w:rPr>
          <w:rFonts w:ascii="Arial" w:hAnsi="Arial" w:cs="Arial"/>
          <w:b/>
          <w:sz w:val="22"/>
          <w:szCs w:val="22"/>
        </w:rPr>
        <w:t xml:space="preserve">not provide materials from forests </w:t>
      </w:r>
      <w:r>
        <w:rPr>
          <w:rFonts w:ascii="Arial" w:hAnsi="Arial" w:cs="Arial"/>
          <w:b/>
          <w:sz w:val="22"/>
          <w:szCs w:val="22"/>
        </w:rPr>
        <w:t xml:space="preserve">that were converted to a non-forest use. </w:t>
      </w:r>
    </w:p>
    <w:p w14:paraId="754419BD" w14:textId="4B79071B" w:rsidR="008F7093" w:rsidRDefault="00235946" w:rsidP="00235946">
      <w:pPr>
        <w:spacing w:before="120"/>
        <w:ind w:left="288"/>
        <w:rPr>
          <w:rFonts w:ascii="Arial" w:hAnsi="Arial" w:cs="Arial"/>
          <w:b/>
          <w:sz w:val="22"/>
          <w:szCs w:val="22"/>
        </w:rPr>
      </w:pPr>
      <w:r>
        <w:rPr>
          <w:rFonts w:ascii="Arial" w:hAnsi="Arial" w:cs="Arial"/>
          <w:b/>
          <w:sz w:val="22"/>
          <w:szCs w:val="22"/>
        </w:rPr>
        <w:t xml:space="preserve">NOTE: </w:t>
      </w:r>
      <w:r w:rsidRPr="005B5DFF">
        <w:rPr>
          <w:rFonts w:ascii="Arial" w:hAnsi="Arial" w:cs="Arial"/>
          <w:b/>
          <w:sz w:val="22"/>
          <w:szCs w:val="22"/>
        </w:rPr>
        <w:t>Actions to demonstrate policy enforcement and communicate policies on sourcing to suppliers should be audited under the Due Diligence system requirements within the 40-005V3-1 standard section 1.1</w:t>
      </w:r>
    </w:p>
    <w:p w14:paraId="36DAD307" w14:textId="551AC47C" w:rsidR="00FD4417" w:rsidRPr="00BE42C0" w:rsidRDefault="00FD4417" w:rsidP="00592F81">
      <w:pPr>
        <w:spacing w:before="360" w:after="120"/>
        <w:rPr>
          <w:rFonts w:ascii="Arial" w:hAnsi="Arial" w:cs="Arial"/>
          <w:b/>
          <w:color w:val="538135" w:themeColor="accent6" w:themeShade="BF"/>
          <w:szCs w:val="22"/>
        </w:rPr>
      </w:pPr>
      <w:r w:rsidRPr="00BE42C0">
        <w:rPr>
          <w:rFonts w:ascii="Arial" w:hAnsi="Arial" w:cs="Arial"/>
          <w:b/>
          <w:color w:val="538135" w:themeColor="accent6" w:themeShade="BF"/>
          <w:szCs w:val="22"/>
        </w:rPr>
        <w:t>CENTRAL THEME: Growing healthy markets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590"/>
        <w:gridCol w:w="5750"/>
      </w:tblGrid>
      <w:tr w:rsidR="00B93CD2" w:rsidRPr="00C94A65" w14:paraId="49741F1C" w14:textId="77777777" w:rsidTr="00592F81">
        <w:tc>
          <w:tcPr>
            <w:tcW w:w="3590" w:type="dxa"/>
          </w:tcPr>
          <w:p w14:paraId="0CC2F030" w14:textId="77667BA0" w:rsidR="00FD4417" w:rsidRPr="00592F81" w:rsidRDefault="00FD4417" w:rsidP="00CD7C57">
            <w:pPr>
              <w:rPr>
                <w:rFonts w:ascii="Arial" w:hAnsi="Arial" w:cs="Arial"/>
                <w:sz w:val="21"/>
                <w:szCs w:val="21"/>
              </w:rPr>
            </w:pPr>
            <w:r w:rsidRPr="00592F81">
              <w:rPr>
                <w:rFonts w:ascii="Arial" w:hAnsi="Arial" w:cs="Arial"/>
                <w:sz w:val="21"/>
                <w:szCs w:val="21"/>
                <w:u w:val="single"/>
              </w:rPr>
              <w:t>Original Proposed Options</w:t>
            </w:r>
          </w:p>
          <w:p w14:paraId="36CC52F5" w14:textId="31A1ABF3" w:rsidR="008F7093" w:rsidRPr="00592F81" w:rsidRDefault="008F7093" w:rsidP="00592F81">
            <w:pPr>
              <w:spacing w:before="120"/>
              <w:rPr>
                <w:rFonts w:ascii="Arial" w:hAnsi="Arial" w:cs="Arial"/>
                <w:sz w:val="21"/>
                <w:szCs w:val="21"/>
              </w:rPr>
            </w:pPr>
            <w:r w:rsidRPr="00592F81">
              <w:rPr>
                <w:rFonts w:ascii="Arial" w:hAnsi="Arial" w:cs="Arial"/>
                <w:sz w:val="21"/>
                <w:szCs w:val="21"/>
              </w:rPr>
              <w:t>(Atlanta #3) Grow healthy competitive markets that will motivate landowners to actively manage their forests and keep them healthy in ways that benefit the environment, wildlife, and the general public.</w:t>
            </w:r>
          </w:p>
          <w:p w14:paraId="6629C87C" w14:textId="3517BDBE" w:rsidR="00FD4417" w:rsidRPr="00592F81" w:rsidRDefault="00FD4417" w:rsidP="00592F81">
            <w:pPr>
              <w:spacing w:before="120"/>
              <w:rPr>
                <w:rFonts w:ascii="Arial" w:hAnsi="Arial" w:cs="Arial"/>
                <w:sz w:val="21"/>
                <w:szCs w:val="21"/>
              </w:rPr>
            </w:pPr>
            <w:r w:rsidRPr="00592F81">
              <w:rPr>
                <w:rFonts w:ascii="Arial" w:hAnsi="Arial" w:cs="Arial"/>
                <w:sz w:val="21"/>
                <w:szCs w:val="21"/>
              </w:rPr>
              <w:lastRenderedPageBreak/>
              <w:t>(</w:t>
            </w:r>
            <w:r w:rsidR="008F7093" w:rsidRPr="00592F81">
              <w:rPr>
                <w:rFonts w:ascii="Arial" w:hAnsi="Arial" w:cs="Arial"/>
                <w:sz w:val="21"/>
                <w:szCs w:val="21"/>
              </w:rPr>
              <w:t xml:space="preserve">Portland </w:t>
            </w:r>
            <w:r w:rsidRPr="00592F81">
              <w:rPr>
                <w:rFonts w:ascii="Arial" w:hAnsi="Arial" w:cs="Arial"/>
                <w:sz w:val="21"/>
                <w:szCs w:val="21"/>
              </w:rPr>
              <w:t xml:space="preserve">#3) Grow healthy and competitive markets that motivate landowners to manage their forests in ways that benefit the environment and maintain forestland (e.g., support economic development, sawmill expansion, pulpwood expansion) </w:t>
            </w:r>
          </w:p>
        </w:tc>
        <w:tc>
          <w:tcPr>
            <w:tcW w:w="5750" w:type="dxa"/>
          </w:tcPr>
          <w:p w14:paraId="6BFD336E" w14:textId="77777777" w:rsidR="00FD4417" w:rsidRPr="00592F81" w:rsidRDefault="00FD4417" w:rsidP="00CD7C57">
            <w:pPr>
              <w:rPr>
                <w:rFonts w:ascii="Arial" w:hAnsi="Arial" w:cs="Arial"/>
                <w:sz w:val="21"/>
                <w:szCs w:val="21"/>
                <w:u w:val="single"/>
              </w:rPr>
            </w:pPr>
            <w:r w:rsidRPr="00592F81">
              <w:rPr>
                <w:rFonts w:ascii="Arial" w:hAnsi="Arial" w:cs="Arial"/>
                <w:sz w:val="21"/>
                <w:szCs w:val="21"/>
                <w:u w:val="single"/>
              </w:rPr>
              <w:lastRenderedPageBreak/>
              <w:t>Topline Input</w:t>
            </w:r>
          </w:p>
          <w:p w14:paraId="451DA2FA" w14:textId="114AF4AA" w:rsidR="009D5896" w:rsidRPr="00592F81" w:rsidRDefault="0084407D" w:rsidP="00592F81">
            <w:pPr>
              <w:pStyle w:val="ListParagraph"/>
              <w:numPr>
                <w:ilvl w:val="0"/>
                <w:numId w:val="13"/>
              </w:numPr>
              <w:spacing w:before="120"/>
              <w:ind w:left="250" w:hanging="270"/>
              <w:rPr>
                <w:rFonts w:ascii="Arial" w:hAnsi="Arial" w:cs="Arial"/>
                <w:sz w:val="21"/>
                <w:szCs w:val="21"/>
              </w:rPr>
            </w:pPr>
            <w:r w:rsidRPr="00592F81">
              <w:rPr>
                <w:rFonts w:ascii="Arial" w:hAnsi="Arial" w:cs="Arial"/>
                <w:sz w:val="21"/>
                <w:szCs w:val="21"/>
              </w:rPr>
              <w:t xml:space="preserve">Healthy wood markets </w:t>
            </w:r>
            <w:r w:rsidR="009D5896" w:rsidRPr="00592F81">
              <w:rPr>
                <w:rFonts w:ascii="Arial" w:hAnsi="Arial" w:cs="Arial"/>
                <w:sz w:val="21"/>
                <w:szCs w:val="21"/>
              </w:rPr>
              <w:t>important for maintaining value and keeping forests as forests</w:t>
            </w:r>
          </w:p>
          <w:p w14:paraId="7AD46CF0" w14:textId="42835FD7" w:rsidR="0084407D" w:rsidRPr="00592F81" w:rsidRDefault="009D5896" w:rsidP="0084407D">
            <w:pPr>
              <w:pStyle w:val="ListParagraph"/>
              <w:numPr>
                <w:ilvl w:val="0"/>
                <w:numId w:val="13"/>
              </w:numPr>
              <w:ind w:left="250" w:hanging="270"/>
              <w:rPr>
                <w:rFonts w:ascii="Arial" w:hAnsi="Arial" w:cs="Arial"/>
                <w:sz w:val="21"/>
                <w:szCs w:val="21"/>
              </w:rPr>
            </w:pPr>
            <w:r w:rsidRPr="00592F81">
              <w:rPr>
                <w:rFonts w:ascii="Arial" w:hAnsi="Arial" w:cs="Arial"/>
                <w:sz w:val="21"/>
                <w:szCs w:val="21"/>
              </w:rPr>
              <w:t>Many involved in promoting markets (</w:t>
            </w:r>
            <w:r w:rsidR="0084407D" w:rsidRPr="00592F81">
              <w:rPr>
                <w:rFonts w:ascii="Arial" w:hAnsi="Arial" w:cs="Arial"/>
                <w:sz w:val="21"/>
                <w:szCs w:val="21"/>
              </w:rPr>
              <w:t>FSC, members, C</w:t>
            </w:r>
            <w:r w:rsidRPr="00592F81">
              <w:rPr>
                <w:rFonts w:ascii="Arial" w:hAnsi="Arial" w:cs="Arial"/>
                <w:sz w:val="21"/>
                <w:szCs w:val="21"/>
              </w:rPr>
              <w:t xml:space="preserve">ertificate </w:t>
            </w:r>
            <w:r w:rsidR="0084407D" w:rsidRPr="00592F81">
              <w:rPr>
                <w:rFonts w:ascii="Arial" w:hAnsi="Arial" w:cs="Arial"/>
                <w:sz w:val="21"/>
                <w:szCs w:val="21"/>
              </w:rPr>
              <w:t>H</w:t>
            </w:r>
            <w:r w:rsidRPr="00592F81">
              <w:rPr>
                <w:rFonts w:ascii="Arial" w:hAnsi="Arial" w:cs="Arial"/>
                <w:sz w:val="21"/>
                <w:szCs w:val="21"/>
              </w:rPr>
              <w:t>older</w:t>
            </w:r>
            <w:r w:rsidR="0084407D" w:rsidRPr="00592F81">
              <w:rPr>
                <w:rFonts w:ascii="Arial" w:hAnsi="Arial" w:cs="Arial"/>
                <w:sz w:val="21"/>
                <w:szCs w:val="21"/>
              </w:rPr>
              <w:t>s</w:t>
            </w:r>
            <w:r w:rsidRPr="00592F81">
              <w:rPr>
                <w:rFonts w:ascii="Arial" w:hAnsi="Arial" w:cs="Arial"/>
                <w:sz w:val="21"/>
                <w:szCs w:val="21"/>
              </w:rPr>
              <w:t>)</w:t>
            </w:r>
          </w:p>
          <w:p w14:paraId="104E900A" w14:textId="3F39E4C6" w:rsidR="0084407D" w:rsidRPr="00592F81" w:rsidRDefault="009D5896" w:rsidP="00ED1179">
            <w:pPr>
              <w:pStyle w:val="ListParagraph"/>
              <w:numPr>
                <w:ilvl w:val="0"/>
                <w:numId w:val="13"/>
              </w:numPr>
              <w:ind w:left="250" w:hanging="270"/>
              <w:rPr>
                <w:rFonts w:ascii="Arial" w:hAnsi="Arial" w:cs="Arial"/>
                <w:sz w:val="21"/>
                <w:szCs w:val="21"/>
              </w:rPr>
            </w:pPr>
            <w:r w:rsidRPr="00592F81">
              <w:rPr>
                <w:rFonts w:ascii="Arial" w:hAnsi="Arial" w:cs="Arial"/>
                <w:sz w:val="21"/>
                <w:szCs w:val="21"/>
              </w:rPr>
              <w:t>Developing f</w:t>
            </w:r>
            <w:r w:rsidR="0084407D" w:rsidRPr="00592F81">
              <w:rPr>
                <w:rFonts w:ascii="Arial" w:hAnsi="Arial" w:cs="Arial"/>
                <w:sz w:val="21"/>
                <w:szCs w:val="21"/>
              </w:rPr>
              <w:t>inancial incenti</w:t>
            </w:r>
            <w:r w:rsidR="00BC03D6" w:rsidRPr="00592F81">
              <w:rPr>
                <w:rFonts w:ascii="Arial" w:hAnsi="Arial" w:cs="Arial"/>
                <w:sz w:val="21"/>
                <w:szCs w:val="21"/>
              </w:rPr>
              <w:t>ves for landowners as</w:t>
            </w:r>
            <w:r w:rsidR="00ED1179" w:rsidRPr="00592F81">
              <w:rPr>
                <w:rFonts w:ascii="Arial" w:hAnsi="Arial" w:cs="Arial"/>
                <w:sz w:val="21"/>
                <w:szCs w:val="21"/>
              </w:rPr>
              <w:t xml:space="preserve"> h</w:t>
            </w:r>
            <w:r w:rsidR="0084407D" w:rsidRPr="00592F81">
              <w:rPr>
                <w:rFonts w:ascii="Arial" w:hAnsi="Arial" w:cs="Arial"/>
                <w:sz w:val="21"/>
                <w:szCs w:val="21"/>
              </w:rPr>
              <w:t xml:space="preserve">ealthy and competitive markets </w:t>
            </w:r>
            <w:r w:rsidR="00ED1179" w:rsidRPr="00592F81">
              <w:rPr>
                <w:rFonts w:ascii="Arial" w:hAnsi="Arial" w:cs="Arial"/>
                <w:sz w:val="21"/>
                <w:szCs w:val="21"/>
              </w:rPr>
              <w:t xml:space="preserve">on their own do not </w:t>
            </w:r>
            <w:r w:rsidR="0084407D" w:rsidRPr="00592F81">
              <w:rPr>
                <w:rFonts w:ascii="Arial" w:hAnsi="Arial" w:cs="Arial"/>
                <w:sz w:val="21"/>
                <w:szCs w:val="21"/>
              </w:rPr>
              <w:t>motivate landowners</w:t>
            </w:r>
          </w:p>
          <w:p w14:paraId="052D4B2F" w14:textId="5E10FD3B" w:rsidR="00ED1179" w:rsidRPr="00592F81" w:rsidRDefault="00ED1179" w:rsidP="0084407D">
            <w:pPr>
              <w:pStyle w:val="ListParagraph"/>
              <w:numPr>
                <w:ilvl w:val="0"/>
                <w:numId w:val="13"/>
              </w:numPr>
              <w:ind w:left="250" w:hanging="270"/>
              <w:rPr>
                <w:rFonts w:ascii="Arial" w:hAnsi="Arial" w:cs="Arial"/>
                <w:sz w:val="21"/>
                <w:szCs w:val="21"/>
              </w:rPr>
            </w:pPr>
            <w:r w:rsidRPr="00592F81">
              <w:rPr>
                <w:rFonts w:ascii="Arial" w:hAnsi="Arial" w:cs="Arial"/>
                <w:sz w:val="21"/>
                <w:szCs w:val="21"/>
              </w:rPr>
              <w:lastRenderedPageBreak/>
              <w:t>Certificate holders do not have ability to offer financial incentives</w:t>
            </w:r>
          </w:p>
          <w:p w14:paraId="2B0A55C3" w14:textId="36E957BA" w:rsidR="00BC03D6" w:rsidRPr="00592F81" w:rsidRDefault="00BC03D6" w:rsidP="00ED1179">
            <w:pPr>
              <w:pStyle w:val="ListParagraph"/>
              <w:numPr>
                <w:ilvl w:val="0"/>
                <w:numId w:val="13"/>
              </w:numPr>
              <w:ind w:left="250" w:hanging="270"/>
              <w:rPr>
                <w:rFonts w:ascii="Arial" w:hAnsi="Arial" w:cs="Arial"/>
                <w:sz w:val="21"/>
                <w:szCs w:val="21"/>
              </w:rPr>
            </w:pPr>
            <w:r w:rsidRPr="00592F81">
              <w:rPr>
                <w:rFonts w:ascii="Arial" w:hAnsi="Arial" w:cs="Arial"/>
                <w:sz w:val="21"/>
                <w:szCs w:val="21"/>
              </w:rPr>
              <w:t>Certificate holders already work on this by virtue of being a business</w:t>
            </w:r>
          </w:p>
          <w:p w14:paraId="21A170E1" w14:textId="70D6419B" w:rsidR="00FD4417" w:rsidRPr="00592F81" w:rsidRDefault="00ED1179" w:rsidP="00ED1179">
            <w:pPr>
              <w:pStyle w:val="ListParagraph"/>
              <w:numPr>
                <w:ilvl w:val="0"/>
                <w:numId w:val="13"/>
              </w:numPr>
              <w:ind w:left="250" w:hanging="270"/>
              <w:rPr>
                <w:rFonts w:ascii="Arial" w:hAnsi="Arial" w:cs="Arial"/>
                <w:sz w:val="21"/>
                <w:szCs w:val="21"/>
              </w:rPr>
            </w:pPr>
            <w:r w:rsidRPr="00592F81">
              <w:rPr>
                <w:rFonts w:ascii="Arial" w:hAnsi="Arial" w:cs="Arial"/>
                <w:sz w:val="21"/>
                <w:szCs w:val="21"/>
              </w:rPr>
              <w:t>Multiple suggestions that g</w:t>
            </w:r>
            <w:r w:rsidR="0084407D" w:rsidRPr="00592F81">
              <w:rPr>
                <w:rFonts w:ascii="Arial" w:hAnsi="Arial" w:cs="Arial"/>
                <w:sz w:val="21"/>
                <w:szCs w:val="21"/>
              </w:rPr>
              <w:t xml:space="preserve">rowing </w:t>
            </w:r>
            <w:r w:rsidRPr="00592F81">
              <w:rPr>
                <w:rFonts w:ascii="Arial" w:hAnsi="Arial" w:cs="Arial"/>
                <w:sz w:val="21"/>
                <w:szCs w:val="21"/>
              </w:rPr>
              <w:t xml:space="preserve">healthy and competitive </w:t>
            </w:r>
            <w:r w:rsidR="0084407D" w:rsidRPr="00592F81">
              <w:rPr>
                <w:rFonts w:ascii="Arial" w:hAnsi="Arial" w:cs="Arial"/>
                <w:sz w:val="21"/>
                <w:szCs w:val="21"/>
              </w:rPr>
              <w:t xml:space="preserve">markets </w:t>
            </w:r>
            <w:r w:rsidRPr="00592F81">
              <w:rPr>
                <w:rFonts w:ascii="Arial" w:hAnsi="Arial" w:cs="Arial"/>
                <w:sz w:val="21"/>
                <w:szCs w:val="21"/>
              </w:rPr>
              <w:t>should be FSC US’s</w:t>
            </w:r>
            <w:r w:rsidR="0084407D" w:rsidRPr="00592F81">
              <w:rPr>
                <w:rFonts w:ascii="Arial" w:hAnsi="Arial" w:cs="Arial"/>
                <w:sz w:val="21"/>
                <w:szCs w:val="21"/>
              </w:rPr>
              <w:t xml:space="preserve"> core function</w:t>
            </w:r>
            <w:r w:rsidRPr="00592F81">
              <w:rPr>
                <w:rFonts w:ascii="Arial" w:hAnsi="Arial" w:cs="Arial"/>
                <w:sz w:val="21"/>
                <w:szCs w:val="21"/>
              </w:rPr>
              <w:t xml:space="preserve">, and not the responsibility of </w:t>
            </w:r>
            <w:r w:rsidR="0084407D" w:rsidRPr="00592F81">
              <w:rPr>
                <w:rFonts w:ascii="Arial" w:hAnsi="Arial" w:cs="Arial"/>
                <w:sz w:val="21"/>
                <w:szCs w:val="21"/>
              </w:rPr>
              <w:t>certificate holders</w:t>
            </w:r>
          </w:p>
        </w:tc>
      </w:tr>
    </w:tbl>
    <w:p w14:paraId="17B811FD" w14:textId="5BE345EC" w:rsidR="008F7093" w:rsidRDefault="00FD4417" w:rsidP="00592F81">
      <w:pPr>
        <w:spacing w:before="120" w:after="120"/>
        <w:rPr>
          <w:rFonts w:ascii="Arial" w:hAnsi="Arial" w:cs="Arial"/>
          <w:sz w:val="22"/>
          <w:szCs w:val="22"/>
        </w:rPr>
      </w:pPr>
      <w:r w:rsidRPr="009C0A6E">
        <w:rPr>
          <w:rFonts w:ascii="Arial" w:hAnsi="Arial" w:cs="Arial"/>
          <w:i/>
          <w:sz w:val="22"/>
          <w:szCs w:val="22"/>
          <w:u w:val="single"/>
        </w:rPr>
        <w:lastRenderedPageBreak/>
        <w:t>Consultation insights</w:t>
      </w:r>
      <w:r w:rsidRPr="009C0A6E">
        <w:rPr>
          <w:rFonts w:ascii="Arial" w:hAnsi="Arial" w:cs="Arial"/>
          <w:i/>
          <w:color w:val="538135" w:themeColor="accent6" w:themeShade="BF"/>
          <w:sz w:val="22"/>
          <w:szCs w:val="22"/>
        </w:rPr>
        <w:t>:</w:t>
      </w:r>
      <w:r w:rsidRPr="009C0A6E">
        <w:rPr>
          <w:rFonts w:ascii="Arial" w:hAnsi="Arial" w:cs="Arial"/>
          <w:b/>
          <w:i/>
          <w:color w:val="538135" w:themeColor="accent6" w:themeShade="BF"/>
          <w:sz w:val="22"/>
          <w:szCs w:val="22"/>
        </w:rPr>
        <w:t xml:space="preserve"> </w:t>
      </w:r>
      <w:r w:rsidR="006B3C00" w:rsidRPr="009C0A6E">
        <w:rPr>
          <w:rFonts w:ascii="Arial" w:hAnsi="Arial" w:cs="Arial"/>
          <w:i/>
          <w:sz w:val="22"/>
          <w:szCs w:val="22"/>
        </w:rPr>
        <w:t>Feedback from stakeholders at both Regional Meetings</w:t>
      </w:r>
      <w:r w:rsidRPr="009C0A6E">
        <w:rPr>
          <w:rFonts w:ascii="Arial" w:hAnsi="Arial" w:cs="Arial"/>
          <w:i/>
          <w:sz w:val="22"/>
          <w:szCs w:val="22"/>
        </w:rPr>
        <w:t xml:space="preserve"> </w:t>
      </w:r>
      <w:r w:rsidR="006B3C00" w:rsidRPr="009C0A6E">
        <w:rPr>
          <w:rFonts w:ascii="Arial" w:hAnsi="Arial" w:cs="Arial"/>
          <w:i/>
          <w:sz w:val="22"/>
          <w:szCs w:val="22"/>
        </w:rPr>
        <w:t>showed</w:t>
      </w:r>
      <w:r w:rsidRPr="009C0A6E">
        <w:rPr>
          <w:rFonts w:ascii="Arial" w:hAnsi="Arial" w:cs="Arial"/>
          <w:i/>
          <w:sz w:val="22"/>
          <w:szCs w:val="22"/>
        </w:rPr>
        <w:t xml:space="preserve"> </w:t>
      </w:r>
      <w:r w:rsidR="006B3C00" w:rsidRPr="009C0A6E">
        <w:rPr>
          <w:rFonts w:ascii="Arial" w:hAnsi="Arial" w:cs="Arial"/>
          <w:i/>
          <w:sz w:val="22"/>
          <w:szCs w:val="22"/>
        </w:rPr>
        <w:t xml:space="preserve">support for </w:t>
      </w:r>
      <w:r w:rsidR="009C0A6E">
        <w:rPr>
          <w:rFonts w:ascii="Arial" w:hAnsi="Arial" w:cs="Arial"/>
          <w:i/>
          <w:sz w:val="22"/>
          <w:szCs w:val="22"/>
        </w:rPr>
        <w:t xml:space="preserve">Option #3 and the idea </w:t>
      </w:r>
      <w:r w:rsidR="006B3C00" w:rsidRPr="009C0A6E">
        <w:rPr>
          <w:rFonts w:ascii="Arial" w:hAnsi="Arial" w:cs="Arial"/>
          <w:i/>
          <w:sz w:val="22"/>
          <w:szCs w:val="22"/>
        </w:rPr>
        <w:t>that by growing healthy and competitive</w:t>
      </w:r>
      <w:r w:rsidRPr="009C0A6E">
        <w:rPr>
          <w:rFonts w:ascii="Arial" w:hAnsi="Arial" w:cs="Arial"/>
          <w:i/>
          <w:sz w:val="22"/>
          <w:szCs w:val="22"/>
        </w:rPr>
        <w:t xml:space="preserve"> market</w:t>
      </w:r>
      <w:r w:rsidR="006B3C00" w:rsidRPr="009C0A6E">
        <w:rPr>
          <w:rFonts w:ascii="Arial" w:hAnsi="Arial" w:cs="Arial"/>
          <w:i/>
          <w:sz w:val="22"/>
          <w:szCs w:val="22"/>
        </w:rPr>
        <w:t>s</w:t>
      </w:r>
      <w:r w:rsidRPr="009C0A6E">
        <w:rPr>
          <w:rFonts w:ascii="Arial" w:hAnsi="Arial" w:cs="Arial"/>
          <w:i/>
          <w:sz w:val="22"/>
          <w:szCs w:val="22"/>
        </w:rPr>
        <w:t xml:space="preserve"> for forest products, we will help ensure that</w:t>
      </w:r>
      <w:r w:rsidR="006B3C00" w:rsidRPr="009C0A6E">
        <w:rPr>
          <w:rFonts w:ascii="Arial" w:hAnsi="Arial" w:cs="Arial"/>
          <w:i/>
          <w:sz w:val="22"/>
          <w:szCs w:val="22"/>
        </w:rPr>
        <w:t xml:space="preserve"> forests maintain their economic value to landowners and therefore remain</w:t>
      </w:r>
      <w:r w:rsidR="0084407D" w:rsidRPr="009C0A6E">
        <w:rPr>
          <w:rFonts w:ascii="Arial" w:hAnsi="Arial" w:cs="Arial"/>
          <w:i/>
          <w:sz w:val="22"/>
          <w:szCs w:val="22"/>
        </w:rPr>
        <w:t xml:space="preserve"> as forests. However, while this theme was supported, there was</w:t>
      </w:r>
      <w:r w:rsidR="009C0A6E">
        <w:rPr>
          <w:rFonts w:ascii="Arial" w:hAnsi="Arial" w:cs="Arial"/>
          <w:i/>
          <w:sz w:val="22"/>
          <w:szCs w:val="22"/>
        </w:rPr>
        <w:t xml:space="preserve"> also</w:t>
      </w:r>
      <w:r w:rsidR="0084407D" w:rsidRPr="009C0A6E">
        <w:rPr>
          <w:rFonts w:ascii="Arial" w:hAnsi="Arial" w:cs="Arial"/>
          <w:i/>
          <w:sz w:val="22"/>
          <w:szCs w:val="22"/>
        </w:rPr>
        <w:t xml:space="preserve"> concern </w:t>
      </w:r>
      <w:r w:rsidR="009C0A6E">
        <w:rPr>
          <w:rFonts w:ascii="Arial" w:hAnsi="Arial" w:cs="Arial"/>
          <w:i/>
          <w:sz w:val="22"/>
          <w:szCs w:val="22"/>
        </w:rPr>
        <w:t xml:space="preserve">expressed </w:t>
      </w:r>
      <w:r w:rsidR="0084407D" w:rsidRPr="009C0A6E">
        <w:rPr>
          <w:rFonts w:ascii="Arial" w:hAnsi="Arial" w:cs="Arial"/>
          <w:i/>
          <w:sz w:val="22"/>
          <w:szCs w:val="22"/>
        </w:rPr>
        <w:t>about</w:t>
      </w:r>
      <w:r w:rsidR="009C0A6E">
        <w:rPr>
          <w:rFonts w:ascii="Arial" w:hAnsi="Arial" w:cs="Arial"/>
          <w:i/>
          <w:sz w:val="22"/>
          <w:szCs w:val="22"/>
        </w:rPr>
        <w:t xml:space="preserve"> what a company could really accomplish this in order</w:t>
      </w:r>
      <w:r w:rsidR="0084407D" w:rsidRPr="009C0A6E">
        <w:rPr>
          <w:rFonts w:ascii="Arial" w:hAnsi="Arial" w:cs="Arial"/>
          <w:i/>
          <w:sz w:val="22"/>
          <w:szCs w:val="22"/>
        </w:rPr>
        <w:t xml:space="preserve"> to be effective on this as a mitigation option</w:t>
      </w:r>
      <w:r w:rsidR="006B3C00" w:rsidRPr="009C0A6E">
        <w:rPr>
          <w:rFonts w:ascii="Arial" w:hAnsi="Arial" w:cs="Arial"/>
          <w:i/>
          <w:sz w:val="22"/>
          <w:szCs w:val="22"/>
        </w:rPr>
        <w:t xml:space="preserve">, and </w:t>
      </w:r>
      <w:r w:rsidR="009C0A6E">
        <w:rPr>
          <w:rFonts w:ascii="Arial" w:hAnsi="Arial" w:cs="Arial"/>
          <w:i/>
          <w:sz w:val="22"/>
          <w:szCs w:val="22"/>
        </w:rPr>
        <w:t xml:space="preserve">also </w:t>
      </w:r>
      <w:r w:rsidR="006B3C00" w:rsidRPr="009C0A6E">
        <w:rPr>
          <w:rFonts w:ascii="Arial" w:hAnsi="Arial" w:cs="Arial"/>
          <w:i/>
          <w:sz w:val="22"/>
          <w:szCs w:val="22"/>
        </w:rPr>
        <w:t xml:space="preserve">how a mitigation option could be developed to meet the shared criteria </w:t>
      </w:r>
      <w:r w:rsidR="009C0A6E">
        <w:rPr>
          <w:rFonts w:ascii="Arial" w:hAnsi="Arial" w:cs="Arial"/>
          <w:i/>
          <w:sz w:val="22"/>
          <w:szCs w:val="22"/>
        </w:rPr>
        <w:t>of</w:t>
      </w:r>
      <w:r w:rsidR="006B3C00" w:rsidRPr="009C0A6E">
        <w:rPr>
          <w:rFonts w:ascii="Arial" w:hAnsi="Arial" w:cs="Arial"/>
          <w:i/>
          <w:sz w:val="22"/>
          <w:szCs w:val="22"/>
        </w:rPr>
        <w:t xml:space="preserve"> feasibility and auditability</w:t>
      </w:r>
      <w:r w:rsidR="008F7093" w:rsidRPr="009C0A6E">
        <w:rPr>
          <w:rFonts w:ascii="Arial" w:hAnsi="Arial" w:cs="Arial"/>
          <w:i/>
          <w:sz w:val="22"/>
          <w:szCs w:val="22"/>
        </w:rPr>
        <w:t>.</w:t>
      </w:r>
      <w:r w:rsidR="00BC03D6" w:rsidRPr="009C0A6E">
        <w:rPr>
          <w:rFonts w:ascii="Arial" w:hAnsi="Arial" w:cs="Arial"/>
          <w:i/>
          <w:sz w:val="22"/>
          <w:szCs w:val="22"/>
        </w:rPr>
        <w:t xml:space="preserve"> </w:t>
      </w:r>
      <w:r w:rsidR="0084407D" w:rsidRPr="009C0A6E">
        <w:rPr>
          <w:rFonts w:ascii="Arial" w:hAnsi="Arial" w:cs="Arial"/>
          <w:i/>
          <w:sz w:val="22"/>
          <w:szCs w:val="22"/>
        </w:rPr>
        <w:t>There were some suggestions of creating market incentives and premiums for landowners in the regions where conversion was identified as a specified risk</w:t>
      </w:r>
      <w:r w:rsidR="00BC03D6" w:rsidRPr="009C0A6E">
        <w:rPr>
          <w:rFonts w:ascii="Arial" w:hAnsi="Arial" w:cs="Arial"/>
          <w:i/>
          <w:sz w:val="22"/>
          <w:szCs w:val="22"/>
        </w:rPr>
        <w:t xml:space="preserve"> to help motivate landowners to maintain their forests. H</w:t>
      </w:r>
      <w:r w:rsidR="0084407D" w:rsidRPr="009C0A6E">
        <w:rPr>
          <w:rFonts w:ascii="Arial" w:hAnsi="Arial" w:cs="Arial"/>
          <w:i/>
          <w:sz w:val="22"/>
          <w:szCs w:val="22"/>
        </w:rPr>
        <w:t xml:space="preserve">owever, </w:t>
      </w:r>
      <w:r w:rsidR="00BC03D6" w:rsidRPr="009C0A6E">
        <w:rPr>
          <w:rFonts w:ascii="Arial" w:hAnsi="Arial" w:cs="Arial"/>
          <w:i/>
          <w:sz w:val="22"/>
          <w:szCs w:val="22"/>
        </w:rPr>
        <w:t xml:space="preserve">while </w:t>
      </w:r>
      <w:r w:rsidR="002F600F" w:rsidRPr="009C0A6E">
        <w:rPr>
          <w:rFonts w:ascii="Arial" w:hAnsi="Arial" w:cs="Arial"/>
          <w:i/>
          <w:sz w:val="22"/>
          <w:szCs w:val="22"/>
        </w:rPr>
        <w:t xml:space="preserve">this </w:t>
      </w:r>
      <w:r w:rsidR="00BC03D6" w:rsidRPr="009C0A6E">
        <w:rPr>
          <w:rFonts w:ascii="Arial" w:hAnsi="Arial" w:cs="Arial"/>
          <w:i/>
          <w:sz w:val="22"/>
          <w:szCs w:val="22"/>
        </w:rPr>
        <w:t>approach could be e</w:t>
      </w:r>
      <w:r w:rsidR="002F600F" w:rsidRPr="009C0A6E">
        <w:rPr>
          <w:rFonts w:ascii="Arial" w:hAnsi="Arial" w:cs="Arial"/>
          <w:i/>
          <w:sz w:val="22"/>
          <w:szCs w:val="22"/>
        </w:rPr>
        <w:t>ffective</w:t>
      </w:r>
      <w:r w:rsidR="00BC03D6" w:rsidRPr="009C0A6E">
        <w:rPr>
          <w:rFonts w:ascii="Arial" w:hAnsi="Arial" w:cs="Arial"/>
          <w:i/>
          <w:sz w:val="22"/>
          <w:szCs w:val="22"/>
        </w:rPr>
        <w:t xml:space="preserve"> for landowners</w:t>
      </w:r>
      <w:r w:rsidR="002F600F" w:rsidRPr="009C0A6E">
        <w:rPr>
          <w:rFonts w:ascii="Arial" w:hAnsi="Arial" w:cs="Arial"/>
          <w:i/>
          <w:sz w:val="22"/>
          <w:szCs w:val="22"/>
        </w:rPr>
        <w:t>, it is not</w:t>
      </w:r>
      <w:r w:rsidR="00BC03D6" w:rsidRPr="009C0A6E">
        <w:rPr>
          <w:rFonts w:ascii="Arial" w:hAnsi="Arial" w:cs="Arial"/>
          <w:i/>
          <w:sz w:val="22"/>
          <w:szCs w:val="22"/>
        </w:rPr>
        <w:t xml:space="preserve"> practical for a mitigation option to require </w:t>
      </w:r>
      <w:r w:rsidR="009C0A6E">
        <w:rPr>
          <w:rFonts w:ascii="Arial" w:hAnsi="Arial" w:cs="Arial"/>
          <w:i/>
          <w:sz w:val="22"/>
          <w:szCs w:val="22"/>
        </w:rPr>
        <w:t xml:space="preserve">organizations </w:t>
      </w:r>
      <w:r w:rsidR="00BC03D6" w:rsidRPr="009C0A6E">
        <w:rPr>
          <w:rFonts w:ascii="Arial" w:hAnsi="Arial" w:cs="Arial"/>
          <w:i/>
          <w:sz w:val="22"/>
          <w:szCs w:val="22"/>
        </w:rPr>
        <w:t>to offer financial incentives</w:t>
      </w:r>
      <w:r w:rsidR="009C0A6E">
        <w:rPr>
          <w:rFonts w:ascii="Arial" w:hAnsi="Arial" w:cs="Arial"/>
          <w:i/>
          <w:sz w:val="22"/>
          <w:szCs w:val="22"/>
        </w:rPr>
        <w:t>, and therefore,</w:t>
      </w:r>
      <w:r w:rsidR="00BC03D6" w:rsidRPr="009C0A6E">
        <w:rPr>
          <w:rFonts w:ascii="Arial" w:hAnsi="Arial" w:cs="Arial"/>
          <w:i/>
          <w:sz w:val="22"/>
          <w:szCs w:val="22"/>
        </w:rPr>
        <w:t xml:space="preserve"> does not align with the requirements outline in the shared criteria for mitigation options. </w:t>
      </w:r>
      <w:r w:rsidR="002F600F" w:rsidRPr="009C0A6E">
        <w:rPr>
          <w:rFonts w:ascii="Arial" w:hAnsi="Arial" w:cs="Arial"/>
          <w:i/>
          <w:sz w:val="22"/>
          <w:szCs w:val="22"/>
        </w:rPr>
        <w:t>Incentives and premiums for landowners might result from a healthier market, but it</w:t>
      </w:r>
      <w:r w:rsidR="008F7093" w:rsidRPr="009C0A6E">
        <w:rPr>
          <w:rFonts w:ascii="Arial" w:hAnsi="Arial" w:cs="Arial"/>
          <w:i/>
          <w:sz w:val="22"/>
          <w:szCs w:val="22"/>
        </w:rPr>
        <w:t>’</w:t>
      </w:r>
      <w:r w:rsidR="002F600F" w:rsidRPr="009C0A6E">
        <w:rPr>
          <w:rFonts w:ascii="Arial" w:hAnsi="Arial" w:cs="Arial"/>
          <w:i/>
          <w:sz w:val="22"/>
          <w:szCs w:val="22"/>
        </w:rPr>
        <w:t xml:space="preserve">s simply not feasible to expect this to happen as an outcome of the implementation of this mitigation option. </w:t>
      </w:r>
      <w:r w:rsidR="009C0A6E">
        <w:rPr>
          <w:rFonts w:ascii="Arial" w:hAnsi="Arial" w:cs="Arial"/>
          <w:i/>
          <w:sz w:val="22"/>
          <w:szCs w:val="22"/>
        </w:rPr>
        <w:t>G</w:t>
      </w:r>
      <w:r w:rsidR="0084407D" w:rsidRPr="009C0A6E">
        <w:rPr>
          <w:rFonts w:ascii="Arial" w:hAnsi="Arial" w:cs="Arial"/>
          <w:i/>
          <w:sz w:val="22"/>
          <w:szCs w:val="22"/>
        </w:rPr>
        <w:t>iven the feedback received on this draft mitigation option,</w:t>
      </w:r>
      <w:r w:rsidR="009C0A6E">
        <w:rPr>
          <w:rFonts w:ascii="Arial" w:hAnsi="Arial" w:cs="Arial"/>
          <w:i/>
          <w:sz w:val="22"/>
          <w:szCs w:val="22"/>
        </w:rPr>
        <w:t xml:space="preserve"> and taking the shared criteria into consideration,</w:t>
      </w:r>
      <w:r w:rsidR="0084407D" w:rsidRPr="009C0A6E">
        <w:rPr>
          <w:rFonts w:ascii="Arial" w:hAnsi="Arial" w:cs="Arial"/>
          <w:i/>
          <w:sz w:val="22"/>
          <w:szCs w:val="22"/>
        </w:rPr>
        <w:t xml:space="preserve"> this will not be included in the revised set of mitigation options.</w:t>
      </w:r>
    </w:p>
    <w:p w14:paraId="211AF1A8" w14:textId="0B96C8F7" w:rsidR="00FD4417" w:rsidRPr="008F7093" w:rsidRDefault="00FD4417" w:rsidP="00592F81">
      <w:pPr>
        <w:spacing w:before="360" w:after="120"/>
        <w:rPr>
          <w:rFonts w:ascii="Arial" w:hAnsi="Arial" w:cs="Arial"/>
          <w:sz w:val="22"/>
          <w:szCs w:val="22"/>
        </w:rPr>
      </w:pPr>
      <w:r w:rsidRPr="00BE42C0">
        <w:rPr>
          <w:rFonts w:ascii="Arial" w:hAnsi="Arial" w:cs="Arial"/>
          <w:b/>
          <w:color w:val="538135" w:themeColor="accent6" w:themeShade="BF"/>
          <w:szCs w:val="22"/>
        </w:rPr>
        <w:t xml:space="preserve">CENTRAL THEME: </w:t>
      </w:r>
      <w:r w:rsidR="003D29B4" w:rsidRPr="00BE42C0">
        <w:rPr>
          <w:rFonts w:ascii="Arial" w:hAnsi="Arial" w:cs="Arial"/>
          <w:b/>
          <w:color w:val="538135" w:themeColor="accent6" w:themeShade="BF"/>
          <w:szCs w:val="22"/>
        </w:rPr>
        <w:t>Regional Planning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230"/>
        <w:gridCol w:w="6110"/>
      </w:tblGrid>
      <w:tr w:rsidR="00B93CD2" w:rsidRPr="00BE42C0" w14:paraId="18CD9858" w14:textId="77777777" w:rsidTr="00592F81">
        <w:tc>
          <w:tcPr>
            <w:tcW w:w="3230" w:type="dxa"/>
          </w:tcPr>
          <w:p w14:paraId="4CC031A6" w14:textId="6AD6F51E" w:rsidR="00FD4417" w:rsidRPr="00BE42C0" w:rsidRDefault="00FD4417" w:rsidP="00CD7C57">
            <w:pPr>
              <w:rPr>
                <w:rFonts w:ascii="Arial" w:hAnsi="Arial" w:cs="Arial"/>
                <w:sz w:val="20"/>
                <w:szCs w:val="20"/>
              </w:rPr>
            </w:pPr>
            <w:r w:rsidRPr="00BE42C0">
              <w:rPr>
                <w:rFonts w:ascii="Arial" w:hAnsi="Arial" w:cs="Arial"/>
                <w:sz w:val="20"/>
                <w:szCs w:val="20"/>
                <w:u w:val="single"/>
              </w:rPr>
              <w:t>Original Proposed Options</w:t>
            </w:r>
          </w:p>
          <w:p w14:paraId="40D8EDC9" w14:textId="53866A98" w:rsidR="008F7093" w:rsidRDefault="008F7093" w:rsidP="00592F81">
            <w:pPr>
              <w:spacing w:before="120"/>
              <w:rPr>
                <w:rFonts w:ascii="Arial" w:hAnsi="Arial" w:cs="Arial"/>
                <w:sz w:val="20"/>
                <w:szCs w:val="20"/>
              </w:rPr>
            </w:pPr>
            <w:r w:rsidRPr="00BE42C0">
              <w:rPr>
                <w:rFonts w:ascii="Arial" w:hAnsi="Arial" w:cs="Arial"/>
                <w:sz w:val="20"/>
                <w:szCs w:val="20"/>
              </w:rPr>
              <w:t>(</w:t>
            </w:r>
            <w:r>
              <w:rPr>
                <w:rFonts w:ascii="Arial" w:hAnsi="Arial" w:cs="Arial"/>
                <w:sz w:val="20"/>
                <w:szCs w:val="20"/>
              </w:rPr>
              <w:t xml:space="preserve">Atlanta </w:t>
            </w:r>
            <w:r w:rsidRPr="00BE42C0">
              <w:rPr>
                <w:rFonts w:ascii="Arial" w:hAnsi="Arial" w:cs="Arial"/>
                <w:sz w:val="20"/>
                <w:szCs w:val="20"/>
              </w:rPr>
              <w:t>#4)</w:t>
            </w:r>
            <w:r>
              <w:rPr>
                <w:rFonts w:ascii="Arial" w:hAnsi="Arial" w:cs="Arial"/>
                <w:sz w:val="20"/>
                <w:szCs w:val="20"/>
              </w:rPr>
              <w:t xml:space="preserve"> </w:t>
            </w:r>
            <w:r w:rsidRPr="008F7093">
              <w:rPr>
                <w:rFonts w:ascii="Arial" w:hAnsi="Arial" w:cs="Arial"/>
                <w:sz w:val="20"/>
                <w:szCs w:val="20"/>
              </w:rPr>
              <w:t>Actively participate in regional planning processes to support policies aimed at limiting conversion.</w:t>
            </w:r>
          </w:p>
          <w:p w14:paraId="4ADA810E" w14:textId="2B779CAB" w:rsidR="00FD4417" w:rsidRPr="00BE42C0" w:rsidRDefault="00ED1179" w:rsidP="00592F81">
            <w:pPr>
              <w:spacing w:before="120"/>
              <w:rPr>
                <w:rFonts w:ascii="Arial" w:hAnsi="Arial" w:cs="Arial"/>
                <w:sz w:val="20"/>
                <w:szCs w:val="20"/>
              </w:rPr>
            </w:pPr>
            <w:r w:rsidRPr="00BE42C0">
              <w:rPr>
                <w:rFonts w:ascii="Arial" w:hAnsi="Arial" w:cs="Arial"/>
                <w:sz w:val="20"/>
                <w:szCs w:val="20"/>
              </w:rPr>
              <w:t>(</w:t>
            </w:r>
            <w:r w:rsidR="008F7093">
              <w:rPr>
                <w:rFonts w:ascii="Arial" w:hAnsi="Arial" w:cs="Arial"/>
                <w:sz w:val="20"/>
                <w:szCs w:val="20"/>
              </w:rPr>
              <w:t xml:space="preserve">Portland </w:t>
            </w:r>
            <w:r w:rsidRPr="00BE42C0">
              <w:rPr>
                <w:rFonts w:ascii="Arial" w:hAnsi="Arial" w:cs="Arial"/>
                <w:sz w:val="20"/>
                <w:szCs w:val="20"/>
              </w:rPr>
              <w:t xml:space="preserve">#4) Actively participate in regional planning processes (land use and/or sustainable forestry) to support policies aimed at limiting conversion. </w:t>
            </w:r>
          </w:p>
        </w:tc>
        <w:tc>
          <w:tcPr>
            <w:tcW w:w="6110" w:type="dxa"/>
          </w:tcPr>
          <w:p w14:paraId="3B95E4E8" w14:textId="77777777" w:rsidR="00FD4417" w:rsidRPr="00BE42C0" w:rsidRDefault="00FD4417" w:rsidP="00CD7C57">
            <w:pPr>
              <w:rPr>
                <w:rFonts w:ascii="Arial" w:hAnsi="Arial" w:cs="Arial"/>
                <w:sz w:val="20"/>
                <w:szCs w:val="20"/>
                <w:u w:val="single"/>
              </w:rPr>
            </w:pPr>
            <w:r w:rsidRPr="00BE42C0">
              <w:rPr>
                <w:rFonts w:ascii="Arial" w:hAnsi="Arial" w:cs="Arial"/>
                <w:sz w:val="20"/>
                <w:szCs w:val="20"/>
                <w:u w:val="single"/>
              </w:rPr>
              <w:t>Topline Input</w:t>
            </w:r>
          </w:p>
          <w:p w14:paraId="778CA30A" w14:textId="3BFA3173" w:rsidR="00C40B9C" w:rsidRPr="00BE42C0" w:rsidRDefault="003D29B4" w:rsidP="00592F81">
            <w:pPr>
              <w:pStyle w:val="ListParagraph"/>
              <w:numPr>
                <w:ilvl w:val="0"/>
                <w:numId w:val="13"/>
              </w:numPr>
              <w:spacing w:before="120"/>
              <w:ind w:left="250" w:hanging="270"/>
              <w:rPr>
                <w:rFonts w:ascii="Arial" w:hAnsi="Arial" w:cs="Arial"/>
                <w:sz w:val="20"/>
                <w:szCs w:val="20"/>
              </w:rPr>
            </w:pPr>
            <w:r w:rsidRPr="00BE42C0">
              <w:rPr>
                <w:rFonts w:ascii="Arial" w:hAnsi="Arial" w:cs="Arial"/>
                <w:sz w:val="20"/>
                <w:szCs w:val="20"/>
              </w:rPr>
              <w:t>Overall support across all perspectives for participation in regional planning</w:t>
            </w:r>
          </w:p>
          <w:p w14:paraId="0847CF70" w14:textId="420A5A58" w:rsidR="00C40B9C" w:rsidRPr="00BE42C0" w:rsidRDefault="00C40B9C" w:rsidP="00C40B9C">
            <w:pPr>
              <w:pStyle w:val="ListParagraph"/>
              <w:numPr>
                <w:ilvl w:val="0"/>
                <w:numId w:val="13"/>
              </w:numPr>
              <w:ind w:left="250" w:hanging="270"/>
              <w:rPr>
                <w:rFonts w:ascii="Arial" w:hAnsi="Arial" w:cs="Arial"/>
                <w:sz w:val="20"/>
                <w:szCs w:val="20"/>
              </w:rPr>
            </w:pPr>
            <w:r w:rsidRPr="00BE42C0">
              <w:rPr>
                <w:rFonts w:ascii="Arial" w:hAnsi="Arial" w:cs="Arial"/>
                <w:sz w:val="20"/>
                <w:szCs w:val="20"/>
              </w:rPr>
              <w:t>A key element of the conversion mitigation options developed</w:t>
            </w:r>
          </w:p>
          <w:p w14:paraId="7F734122" w14:textId="2238B404" w:rsidR="003D29B4" w:rsidRPr="00BE42C0" w:rsidRDefault="003D29B4" w:rsidP="00CD7C57">
            <w:pPr>
              <w:pStyle w:val="ListParagraph"/>
              <w:numPr>
                <w:ilvl w:val="0"/>
                <w:numId w:val="13"/>
              </w:numPr>
              <w:ind w:left="250" w:hanging="270"/>
              <w:rPr>
                <w:rFonts w:ascii="Arial" w:hAnsi="Arial" w:cs="Arial"/>
                <w:sz w:val="20"/>
                <w:szCs w:val="20"/>
              </w:rPr>
            </w:pPr>
            <w:r w:rsidRPr="00BE42C0">
              <w:rPr>
                <w:rFonts w:ascii="Arial" w:hAnsi="Arial" w:cs="Arial"/>
                <w:sz w:val="20"/>
                <w:szCs w:val="20"/>
              </w:rPr>
              <w:t>Specific suggestion</w:t>
            </w:r>
            <w:r w:rsidR="00C40B9C" w:rsidRPr="00BE42C0">
              <w:rPr>
                <w:rFonts w:ascii="Arial" w:hAnsi="Arial" w:cs="Arial"/>
                <w:sz w:val="20"/>
                <w:szCs w:val="20"/>
              </w:rPr>
              <w:t>s</w:t>
            </w:r>
            <w:r w:rsidRPr="00BE42C0">
              <w:rPr>
                <w:rFonts w:ascii="Arial" w:hAnsi="Arial" w:cs="Arial"/>
                <w:sz w:val="20"/>
                <w:szCs w:val="20"/>
              </w:rPr>
              <w:t xml:space="preserve"> for support and lobbying for farm bill providing incentives to landowners to keep forests as forests</w:t>
            </w:r>
            <w:r w:rsidR="00C40B9C" w:rsidRPr="00BE42C0">
              <w:rPr>
                <w:rFonts w:ascii="Arial" w:hAnsi="Arial" w:cs="Arial"/>
                <w:sz w:val="20"/>
                <w:szCs w:val="20"/>
              </w:rPr>
              <w:t>, and grant planning to support communities</w:t>
            </w:r>
          </w:p>
          <w:p w14:paraId="745ED351" w14:textId="77777777" w:rsidR="003D29B4" w:rsidRPr="00BE42C0" w:rsidRDefault="003D29B4" w:rsidP="00CD7C57">
            <w:pPr>
              <w:pStyle w:val="ListParagraph"/>
              <w:numPr>
                <w:ilvl w:val="0"/>
                <w:numId w:val="13"/>
              </w:numPr>
              <w:ind w:left="250" w:hanging="270"/>
              <w:rPr>
                <w:rFonts w:ascii="Arial" w:hAnsi="Arial" w:cs="Arial"/>
                <w:sz w:val="20"/>
                <w:szCs w:val="20"/>
              </w:rPr>
            </w:pPr>
            <w:r w:rsidRPr="00BE42C0">
              <w:rPr>
                <w:rFonts w:ascii="Arial" w:hAnsi="Arial" w:cs="Arial"/>
                <w:sz w:val="20"/>
                <w:szCs w:val="20"/>
              </w:rPr>
              <w:t>Clarity needed on terminology for determining participation and the policies which are deemed viable to support</w:t>
            </w:r>
          </w:p>
          <w:p w14:paraId="007B6490" w14:textId="2C4E9EF8" w:rsidR="00C40B9C" w:rsidRPr="00BE42C0" w:rsidRDefault="00C40B9C" w:rsidP="00CD7C57">
            <w:pPr>
              <w:pStyle w:val="ListParagraph"/>
              <w:numPr>
                <w:ilvl w:val="0"/>
                <w:numId w:val="13"/>
              </w:numPr>
              <w:ind w:left="250" w:hanging="270"/>
              <w:rPr>
                <w:rFonts w:ascii="Arial" w:hAnsi="Arial" w:cs="Arial"/>
                <w:sz w:val="20"/>
                <w:szCs w:val="20"/>
              </w:rPr>
            </w:pPr>
            <w:r w:rsidRPr="00BE42C0">
              <w:rPr>
                <w:rFonts w:ascii="Arial" w:hAnsi="Arial" w:cs="Arial"/>
                <w:sz w:val="20"/>
                <w:szCs w:val="20"/>
              </w:rPr>
              <w:t>Clarify how ‘</w:t>
            </w:r>
            <w:r w:rsidR="00C1773E" w:rsidRPr="00BE42C0">
              <w:rPr>
                <w:rFonts w:ascii="Arial" w:hAnsi="Arial" w:cs="Arial"/>
                <w:sz w:val="20"/>
                <w:szCs w:val="20"/>
              </w:rPr>
              <w:t xml:space="preserve">active </w:t>
            </w:r>
            <w:r w:rsidRPr="00BE42C0">
              <w:rPr>
                <w:rFonts w:ascii="Arial" w:hAnsi="Arial" w:cs="Arial"/>
                <w:sz w:val="20"/>
                <w:szCs w:val="20"/>
              </w:rPr>
              <w:t>participation’ will be audited</w:t>
            </w:r>
          </w:p>
        </w:tc>
      </w:tr>
    </w:tbl>
    <w:p w14:paraId="78570501" w14:textId="0DB38BF3" w:rsidR="00FD4417" w:rsidRPr="00BE42C0" w:rsidRDefault="00FD4417" w:rsidP="00592F81">
      <w:pPr>
        <w:spacing w:before="120" w:after="120"/>
        <w:rPr>
          <w:rFonts w:ascii="Arial" w:hAnsi="Arial" w:cs="Arial"/>
          <w:sz w:val="22"/>
          <w:szCs w:val="22"/>
        </w:rPr>
      </w:pPr>
      <w:r w:rsidRPr="009C0A6E">
        <w:rPr>
          <w:rFonts w:ascii="Arial" w:hAnsi="Arial" w:cs="Arial"/>
          <w:i/>
          <w:sz w:val="22"/>
          <w:szCs w:val="22"/>
          <w:u w:val="single"/>
        </w:rPr>
        <w:t>Consultation insights</w:t>
      </w:r>
      <w:r w:rsidRPr="009C0A6E">
        <w:rPr>
          <w:rFonts w:ascii="Arial" w:hAnsi="Arial" w:cs="Arial"/>
          <w:i/>
          <w:sz w:val="22"/>
          <w:szCs w:val="22"/>
        </w:rPr>
        <w:t>:</w:t>
      </w:r>
      <w:r w:rsidRPr="009C0A6E">
        <w:rPr>
          <w:rFonts w:ascii="Arial" w:hAnsi="Arial" w:cs="Arial"/>
          <w:b/>
          <w:i/>
          <w:sz w:val="22"/>
          <w:szCs w:val="22"/>
        </w:rPr>
        <w:t xml:space="preserve"> </w:t>
      </w:r>
      <w:r w:rsidR="003D29B4" w:rsidRPr="009C0A6E">
        <w:rPr>
          <w:rFonts w:ascii="Arial" w:hAnsi="Arial" w:cs="Arial"/>
          <w:i/>
          <w:sz w:val="22"/>
          <w:szCs w:val="22"/>
        </w:rPr>
        <w:t xml:space="preserve">There is broad support from stakeholders for participation in regional planning as a mitigation action to decrease the threat of conversion </w:t>
      </w:r>
      <w:r w:rsidR="00C40B9C" w:rsidRPr="009C0A6E">
        <w:rPr>
          <w:rFonts w:ascii="Arial" w:hAnsi="Arial" w:cs="Arial"/>
          <w:i/>
          <w:sz w:val="22"/>
          <w:szCs w:val="22"/>
        </w:rPr>
        <w:t xml:space="preserve">in areas of specified risk, and very little opposition from those providing feedback. </w:t>
      </w:r>
      <w:r w:rsidR="00C1773E" w:rsidRPr="009C0A6E">
        <w:rPr>
          <w:rFonts w:ascii="Arial" w:hAnsi="Arial" w:cs="Arial"/>
          <w:i/>
          <w:sz w:val="22"/>
          <w:szCs w:val="22"/>
        </w:rPr>
        <w:t>However, w</w:t>
      </w:r>
      <w:r w:rsidR="00C40B9C" w:rsidRPr="009C0A6E">
        <w:rPr>
          <w:rFonts w:ascii="Arial" w:hAnsi="Arial" w:cs="Arial"/>
          <w:i/>
          <w:sz w:val="22"/>
          <w:szCs w:val="22"/>
        </w:rPr>
        <w:t xml:space="preserve">hile </w:t>
      </w:r>
      <w:r w:rsidR="00C1773E" w:rsidRPr="009C0A6E">
        <w:rPr>
          <w:rFonts w:ascii="Arial" w:hAnsi="Arial" w:cs="Arial"/>
          <w:i/>
          <w:sz w:val="22"/>
          <w:szCs w:val="22"/>
        </w:rPr>
        <w:t xml:space="preserve">this mitigation option has received </w:t>
      </w:r>
      <w:r w:rsidR="00C40B9C" w:rsidRPr="009C0A6E">
        <w:rPr>
          <w:rFonts w:ascii="Arial" w:hAnsi="Arial" w:cs="Arial"/>
          <w:i/>
          <w:sz w:val="22"/>
          <w:szCs w:val="22"/>
        </w:rPr>
        <w:t>support</w:t>
      </w:r>
      <w:r w:rsidR="00C1773E" w:rsidRPr="009C0A6E">
        <w:rPr>
          <w:rFonts w:ascii="Arial" w:hAnsi="Arial" w:cs="Arial"/>
          <w:i/>
          <w:sz w:val="22"/>
          <w:szCs w:val="22"/>
        </w:rPr>
        <w:t xml:space="preserve"> from all perspectives, there are </w:t>
      </w:r>
      <w:r w:rsidR="00C40B9C" w:rsidRPr="009C0A6E">
        <w:rPr>
          <w:rFonts w:ascii="Arial" w:hAnsi="Arial" w:cs="Arial"/>
          <w:i/>
          <w:sz w:val="22"/>
          <w:szCs w:val="22"/>
        </w:rPr>
        <w:t xml:space="preserve">concerns with what will be required of certificate holders to show conformance with this mitigation option. </w:t>
      </w:r>
      <w:r w:rsidR="00C1773E" w:rsidRPr="009C0A6E">
        <w:rPr>
          <w:rFonts w:ascii="Arial" w:hAnsi="Arial" w:cs="Arial"/>
          <w:i/>
          <w:sz w:val="22"/>
          <w:szCs w:val="22"/>
        </w:rPr>
        <w:t>Therefore, to ensure the mitigation option is auditable, the specific action will need to be clearly stated.</w:t>
      </w:r>
    </w:p>
    <w:p w14:paraId="3D67E95E" w14:textId="77777777" w:rsidR="00FD4417" w:rsidRPr="00BE42C0" w:rsidRDefault="00FD4417" w:rsidP="00FD4417">
      <w:pPr>
        <w:spacing w:after="120"/>
        <w:rPr>
          <w:rFonts w:ascii="Arial" w:hAnsi="Arial" w:cs="Arial"/>
          <w:b/>
          <w:sz w:val="22"/>
          <w:szCs w:val="22"/>
          <w:u w:val="single"/>
        </w:rPr>
      </w:pPr>
      <w:r w:rsidRPr="00BE42C0">
        <w:rPr>
          <w:rFonts w:ascii="Arial" w:hAnsi="Arial" w:cs="Arial"/>
          <w:b/>
          <w:sz w:val="22"/>
          <w:szCs w:val="22"/>
          <w:u w:val="single"/>
        </w:rPr>
        <w:t>Proposed Revised Mitigation Option</w:t>
      </w:r>
    </w:p>
    <w:p w14:paraId="57A5D065" w14:textId="77777777" w:rsidR="00C1773E" w:rsidRPr="00BE42C0" w:rsidRDefault="00C1773E" w:rsidP="00C1773E">
      <w:pPr>
        <w:spacing w:before="120"/>
        <w:rPr>
          <w:rFonts w:ascii="Arial" w:hAnsi="Arial" w:cs="Arial"/>
          <w:b/>
          <w:sz w:val="22"/>
          <w:szCs w:val="22"/>
        </w:rPr>
      </w:pPr>
      <w:r w:rsidRPr="00C1773E">
        <w:rPr>
          <w:rFonts w:ascii="Arial" w:hAnsi="Arial" w:cs="Arial"/>
          <w:b/>
          <w:sz w:val="22"/>
          <w:szCs w:val="22"/>
        </w:rPr>
        <w:t xml:space="preserve">The following is offered as an option that could be scaled for </w:t>
      </w:r>
      <w:r w:rsidRPr="003931FB">
        <w:rPr>
          <w:rFonts w:ascii="Arial" w:hAnsi="Arial" w:cs="Arial"/>
          <w:b/>
          <w:sz w:val="22"/>
          <w:szCs w:val="22"/>
          <w:u w:val="single"/>
        </w:rPr>
        <w:t>any impact level</w:t>
      </w:r>
      <w:r w:rsidRPr="00C1773E">
        <w:rPr>
          <w:rFonts w:ascii="Arial" w:hAnsi="Arial" w:cs="Arial"/>
          <w:b/>
          <w:sz w:val="22"/>
          <w:szCs w:val="22"/>
        </w:rPr>
        <w:t>:</w:t>
      </w:r>
    </w:p>
    <w:p w14:paraId="4980A9DF" w14:textId="41A83B66" w:rsidR="00087059" w:rsidRPr="00BE42C0" w:rsidRDefault="00C1773E" w:rsidP="00C1773E">
      <w:pPr>
        <w:spacing w:before="120"/>
        <w:ind w:left="270"/>
        <w:rPr>
          <w:rFonts w:ascii="Arial" w:hAnsi="Arial" w:cs="Arial"/>
          <w:b/>
          <w:sz w:val="22"/>
          <w:szCs w:val="22"/>
        </w:rPr>
      </w:pPr>
      <w:r w:rsidRPr="00BE42C0">
        <w:rPr>
          <w:rFonts w:ascii="Arial" w:hAnsi="Arial" w:cs="Arial"/>
          <w:b/>
          <w:sz w:val="22"/>
          <w:szCs w:val="22"/>
        </w:rPr>
        <w:t>Engage in on-going regional landscape level planning processes</w:t>
      </w:r>
      <w:r w:rsidR="00CF72C5" w:rsidRPr="00BE42C0">
        <w:rPr>
          <w:rFonts w:ascii="Arial" w:hAnsi="Arial" w:cs="Arial"/>
          <w:b/>
          <w:sz w:val="22"/>
          <w:szCs w:val="22"/>
        </w:rPr>
        <w:t>*</w:t>
      </w:r>
      <w:r w:rsidRPr="00BE42C0">
        <w:rPr>
          <w:rFonts w:ascii="Arial" w:hAnsi="Arial" w:cs="Arial"/>
          <w:b/>
          <w:sz w:val="22"/>
          <w:szCs w:val="22"/>
        </w:rPr>
        <w:t xml:space="preserve"> (land use </w:t>
      </w:r>
      <w:r w:rsidR="00287059">
        <w:rPr>
          <w:rFonts w:ascii="Arial" w:hAnsi="Arial" w:cs="Arial"/>
          <w:b/>
          <w:sz w:val="22"/>
          <w:szCs w:val="22"/>
        </w:rPr>
        <w:t>and/or sustainable forestry) to</w:t>
      </w:r>
      <w:r w:rsidRPr="00BE42C0">
        <w:rPr>
          <w:rFonts w:ascii="Arial" w:hAnsi="Arial" w:cs="Arial"/>
          <w:b/>
          <w:sz w:val="22"/>
          <w:szCs w:val="22"/>
        </w:rPr>
        <w:t xml:space="preserve"> support viabl</w:t>
      </w:r>
      <w:r w:rsidR="001E0744" w:rsidRPr="00BE42C0">
        <w:rPr>
          <w:rFonts w:ascii="Arial" w:hAnsi="Arial" w:cs="Arial"/>
          <w:b/>
          <w:sz w:val="22"/>
          <w:szCs w:val="22"/>
        </w:rPr>
        <w:t>e policies and regulations that</w:t>
      </w:r>
      <w:r w:rsidRPr="00BE42C0">
        <w:rPr>
          <w:rFonts w:ascii="Arial" w:hAnsi="Arial" w:cs="Arial"/>
          <w:b/>
          <w:sz w:val="22"/>
          <w:szCs w:val="22"/>
        </w:rPr>
        <w:t xml:space="preserve"> are intended to </w:t>
      </w:r>
      <w:r w:rsidRPr="00BE42C0">
        <w:rPr>
          <w:rFonts w:ascii="Arial" w:hAnsi="Arial" w:cs="Arial"/>
          <w:b/>
          <w:sz w:val="22"/>
          <w:szCs w:val="22"/>
        </w:rPr>
        <w:lastRenderedPageBreak/>
        <w:t xml:space="preserve">achieve </w:t>
      </w:r>
      <w:r w:rsidR="005F513F">
        <w:rPr>
          <w:rFonts w:ascii="Arial" w:hAnsi="Arial" w:cs="Arial"/>
          <w:b/>
          <w:sz w:val="22"/>
          <w:szCs w:val="22"/>
        </w:rPr>
        <w:t>maintenance of forests</w:t>
      </w:r>
      <w:r w:rsidRPr="00BE42C0">
        <w:rPr>
          <w:rFonts w:ascii="Arial" w:hAnsi="Arial" w:cs="Arial"/>
          <w:b/>
          <w:sz w:val="22"/>
          <w:szCs w:val="22"/>
        </w:rPr>
        <w:t xml:space="preserve"> within the specified risk area and the Organization’s supply area.</w:t>
      </w:r>
    </w:p>
    <w:p w14:paraId="2388C8A3" w14:textId="519B99B8" w:rsidR="00CF72C5" w:rsidRPr="00BE42C0" w:rsidRDefault="001E0744" w:rsidP="00CF72C5">
      <w:pPr>
        <w:spacing w:before="120"/>
        <w:ind w:left="270"/>
        <w:rPr>
          <w:rFonts w:ascii="Arial" w:hAnsi="Arial" w:cs="Arial"/>
          <w:b/>
          <w:sz w:val="22"/>
          <w:szCs w:val="22"/>
        </w:rPr>
      </w:pPr>
      <w:r w:rsidRPr="00BE42C0">
        <w:rPr>
          <w:rFonts w:ascii="Arial" w:hAnsi="Arial" w:cs="Arial"/>
          <w:b/>
          <w:sz w:val="22"/>
          <w:szCs w:val="22"/>
        </w:rPr>
        <w:t>Engagement</w:t>
      </w:r>
      <w:r w:rsidR="00C1773E" w:rsidRPr="00BE42C0">
        <w:rPr>
          <w:rFonts w:ascii="Arial" w:hAnsi="Arial" w:cs="Arial"/>
          <w:b/>
          <w:sz w:val="22"/>
          <w:szCs w:val="22"/>
        </w:rPr>
        <w:t xml:space="preserve"> may include</w:t>
      </w:r>
      <w:r w:rsidRPr="00BE42C0">
        <w:rPr>
          <w:rFonts w:ascii="Arial" w:hAnsi="Arial" w:cs="Arial"/>
          <w:b/>
          <w:sz w:val="22"/>
          <w:szCs w:val="22"/>
        </w:rPr>
        <w:t>, but is not limited to</w:t>
      </w:r>
      <w:r w:rsidR="00C1773E" w:rsidRPr="00BE42C0">
        <w:rPr>
          <w:rFonts w:ascii="Arial" w:hAnsi="Arial" w:cs="Arial"/>
          <w:b/>
          <w:sz w:val="22"/>
          <w:szCs w:val="22"/>
        </w:rPr>
        <w:t xml:space="preserve">: </w:t>
      </w:r>
      <w:r w:rsidRPr="00BE42C0">
        <w:rPr>
          <w:rFonts w:ascii="Arial" w:hAnsi="Arial" w:cs="Arial"/>
          <w:b/>
          <w:sz w:val="22"/>
          <w:szCs w:val="22"/>
        </w:rPr>
        <w:t xml:space="preserve">direct communication with </w:t>
      </w:r>
      <w:r w:rsidR="00C1773E" w:rsidRPr="00BE42C0">
        <w:rPr>
          <w:rFonts w:ascii="Arial" w:hAnsi="Arial" w:cs="Arial"/>
          <w:b/>
          <w:sz w:val="22"/>
          <w:szCs w:val="22"/>
        </w:rPr>
        <w:t>federal, state</w:t>
      </w:r>
      <w:r w:rsidRPr="00BE42C0">
        <w:rPr>
          <w:rFonts w:ascii="Arial" w:hAnsi="Arial" w:cs="Arial"/>
          <w:b/>
          <w:sz w:val="22"/>
          <w:szCs w:val="22"/>
        </w:rPr>
        <w:t xml:space="preserve"> and/or local resource policy makers </w:t>
      </w:r>
      <w:r w:rsidR="00C1773E" w:rsidRPr="00BE42C0">
        <w:rPr>
          <w:rFonts w:ascii="Arial" w:hAnsi="Arial" w:cs="Arial"/>
          <w:b/>
          <w:sz w:val="22"/>
          <w:szCs w:val="22"/>
        </w:rPr>
        <w:t>and plan</w:t>
      </w:r>
      <w:r w:rsidRPr="00BE42C0">
        <w:rPr>
          <w:rFonts w:ascii="Arial" w:hAnsi="Arial" w:cs="Arial"/>
          <w:b/>
          <w:sz w:val="22"/>
          <w:szCs w:val="22"/>
        </w:rPr>
        <w:t>ner</w:t>
      </w:r>
      <w:r w:rsidR="00C1773E" w:rsidRPr="00BE42C0">
        <w:rPr>
          <w:rFonts w:ascii="Arial" w:hAnsi="Arial" w:cs="Arial"/>
          <w:b/>
          <w:sz w:val="22"/>
          <w:szCs w:val="22"/>
        </w:rPr>
        <w:t xml:space="preserve">s; </w:t>
      </w:r>
      <w:r w:rsidR="00921A6B">
        <w:rPr>
          <w:rFonts w:ascii="Arial" w:hAnsi="Arial" w:cs="Arial"/>
          <w:b/>
          <w:sz w:val="22"/>
          <w:szCs w:val="22"/>
        </w:rPr>
        <w:t xml:space="preserve">participation on regional </w:t>
      </w:r>
      <w:r w:rsidRPr="00BE42C0">
        <w:rPr>
          <w:rFonts w:ascii="Arial" w:hAnsi="Arial" w:cs="Arial"/>
          <w:b/>
          <w:sz w:val="22"/>
          <w:szCs w:val="22"/>
        </w:rPr>
        <w:t xml:space="preserve">planning groups/committees; and collaboration </w:t>
      </w:r>
      <w:r w:rsidR="005F513F">
        <w:rPr>
          <w:rFonts w:ascii="Arial" w:hAnsi="Arial" w:cs="Arial"/>
          <w:b/>
          <w:sz w:val="22"/>
          <w:szCs w:val="22"/>
        </w:rPr>
        <w:t xml:space="preserve">with, or support for, </w:t>
      </w:r>
      <w:r w:rsidRPr="00BE42C0">
        <w:rPr>
          <w:rFonts w:ascii="Arial" w:hAnsi="Arial" w:cs="Arial"/>
          <w:b/>
          <w:sz w:val="22"/>
          <w:szCs w:val="22"/>
        </w:rPr>
        <w:t xml:space="preserve">organizations/individuals advocating for viable policies </w:t>
      </w:r>
      <w:r w:rsidR="005F513F">
        <w:rPr>
          <w:rFonts w:ascii="Arial" w:hAnsi="Arial" w:cs="Arial"/>
          <w:b/>
          <w:sz w:val="22"/>
          <w:szCs w:val="22"/>
        </w:rPr>
        <w:t>and regulations with the goal of maintaining</w:t>
      </w:r>
      <w:r w:rsidRPr="00BE42C0">
        <w:rPr>
          <w:rFonts w:ascii="Arial" w:hAnsi="Arial" w:cs="Arial"/>
          <w:b/>
          <w:sz w:val="22"/>
          <w:szCs w:val="22"/>
        </w:rPr>
        <w:t xml:space="preserve"> forest</w:t>
      </w:r>
      <w:r w:rsidR="005F513F">
        <w:rPr>
          <w:rFonts w:ascii="Arial" w:hAnsi="Arial" w:cs="Arial"/>
          <w:b/>
          <w:sz w:val="22"/>
          <w:szCs w:val="22"/>
        </w:rPr>
        <w:t>s</w:t>
      </w:r>
      <w:r w:rsidRPr="00BE42C0">
        <w:rPr>
          <w:rFonts w:ascii="Arial" w:hAnsi="Arial" w:cs="Arial"/>
          <w:b/>
          <w:sz w:val="22"/>
          <w:szCs w:val="22"/>
        </w:rPr>
        <w:t xml:space="preserve">. </w:t>
      </w:r>
    </w:p>
    <w:p w14:paraId="44F036AF" w14:textId="092848C9" w:rsidR="0076588C" w:rsidRDefault="0076588C" w:rsidP="0076588C">
      <w:pPr>
        <w:spacing w:before="120"/>
        <w:rPr>
          <w:rFonts w:ascii="Arial" w:hAnsi="Arial" w:cs="Arial"/>
          <w:b/>
          <w:sz w:val="22"/>
          <w:szCs w:val="22"/>
        </w:rPr>
      </w:pPr>
      <w:r w:rsidRPr="00C1773E">
        <w:rPr>
          <w:rFonts w:ascii="Arial" w:hAnsi="Arial" w:cs="Arial"/>
          <w:b/>
          <w:sz w:val="22"/>
          <w:szCs w:val="22"/>
        </w:rPr>
        <w:t xml:space="preserve">The following is offered as an option </w:t>
      </w:r>
      <w:r w:rsidR="005F513F">
        <w:rPr>
          <w:rFonts w:ascii="Arial" w:hAnsi="Arial" w:cs="Arial"/>
          <w:b/>
          <w:sz w:val="22"/>
          <w:szCs w:val="22"/>
        </w:rPr>
        <w:t>for ‘High Impact’ organizations:</w:t>
      </w:r>
    </w:p>
    <w:p w14:paraId="1A8F7C62" w14:textId="5964F7CA" w:rsidR="001E0744" w:rsidRPr="00BE42C0" w:rsidRDefault="00CF72C5" w:rsidP="00CF72C5">
      <w:pPr>
        <w:spacing w:before="120"/>
        <w:ind w:left="270"/>
        <w:rPr>
          <w:rFonts w:ascii="Arial" w:hAnsi="Arial" w:cs="Arial"/>
          <w:b/>
          <w:sz w:val="22"/>
          <w:szCs w:val="22"/>
        </w:rPr>
      </w:pPr>
      <w:r w:rsidRPr="00BE42C0">
        <w:rPr>
          <w:rFonts w:ascii="Arial" w:hAnsi="Arial" w:cs="Arial"/>
          <w:b/>
          <w:sz w:val="22"/>
          <w:szCs w:val="22"/>
        </w:rPr>
        <w:t xml:space="preserve">* </w:t>
      </w:r>
      <w:r w:rsidR="001E0744" w:rsidRPr="00BE42C0">
        <w:rPr>
          <w:rFonts w:ascii="Arial" w:hAnsi="Arial" w:cs="Arial"/>
          <w:b/>
          <w:sz w:val="22"/>
          <w:szCs w:val="22"/>
        </w:rPr>
        <w:t xml:space="preserve">Where </w:t>
      </w:r>
      <w:r w:rsidRPr="00BE42C0">
        <w:rPr>
          <w:rFonts w:ascii="Arial" w:hAnsi="Arial" w:cs="Arial"/>
          <w:b/>
          <w:sz w:val="22"/>
          <w:szCs w:val="22"/>
        </w:rPr>
        <w:t xml:space="preserve">regional landscape level planning processes are not currently occurring, </w:t>
      </w:r>
      <w:r w:rsidR="005F513F">
        <w:rPr>
          <w:rFonts w:ascii="Arial" w:hAnsi="Arial" w:cs="Arial"/>
          <w:b/>
          <w:sz w:val="22"/>
          <w:szCs w:val="22"/>
        </w:rPr>
        <w:t xml:space="preserve">the Organization should </w:t>
      </w:r>
      <w:r w:rsidRPr="00BE42C0">
        <w:rPr>
          <w:rFonts w:ascii="Arial" w:hAnsi="Arial" w:cs="Arial"/>
          <w:b/>
          <w:sz w:val="22"/>
          <w:szCs w:val="22"/>
        </w:rPr>
        <w:t>collaborate and develop an engagement strategy with 1) federal, state and/or local resource policy makers and planners, and 2) organizations/individuals advocating for policies and regulations aimed at maint</w:t>
      </w:r>
      <w:r w:rsidR="005F513F">
        <w:rPr>
          <w:rFonts w:ascii="Arial" w:hAnsi="Arial" w:cs="Arial"/>
          <w:b/>
          <w:sz w:val="22"/>
          <w:szCs w:val="22"/>
        </w:rPr>
        <w:t xml:space="preserve">aining </w:t>
      </w:r>
      <w:r w:rsidRPr="00BE42C0">
        <w:rPr>
          <w:rFonts w:ascii="Arial" w:hAnsi="Arial" w:cs="Arial"/>
          <w:b/>
          <w:sz w:val="22"/>
          <w:szCs w:val="22"/>
        </w:rPr>
        <w:t>forest</w:t>
      </w:r>
      <w:r w:rsidR="005F513F">
        <w:rPr>
          <w:rFonts w:ascii="Arial" w:hAnsi="Arial" w:cs="Arial"/>
          <w:b/>
          <w:sz w:val="22"/>
          <w:szCs w:val="22"/>
        </w:rPr>
        <w:t>s</w:t>
      </w:r>
      <w:r w:rsidRPr="00BE42C0">
        <w:rPr>
          <w:rFonts w:ascii="Arial" w:hAnsi="Arial" w:cs="Arial"/>
          <w:b/>
          <w:sz w:val="22"/>
          <w:szCs w:val="22"/>
        </w:rPr>
        <w:t xml:space="preserve">, with a goal to establish a </w:t>
      </w:r>
      <w:r w:rsidR="001E0744" w:rsidRPr="00BE42C0">
        <w:rPr>
          <w:rFonts w:ascii="Arial" w:hAnsi="Arial" w:cs="Arial"/>
          <w:b/>
          <w:sz w:val="22"/>
          <w:szCs w:val="22"/>
        </w:rPr>
        <w:t xml:space="preserve">regional landscape level planning process (land use and/or sustainable forestry) </w:t>
      </w:r>
      <w:r w:rsidRPr="00BE42C0">
        <w:rPr>
          <w:rFonts w:ascii="Arial" w:hAnsi="Arial" w:cs="Arial"/>
          <w:b/>
          <w:sz w:val="22"/>
          <w:szCs w:val="22"/>
        </w:rPr>
        <w:t xml:space="preserve">to </w:t>
      </w:r>
      <w:r w:rsidR="001E0744" w:rsidRPr="00BE42C0">
        <w:rPr>
          <w:rFonts w:ascii="Arial" w:hAnsi="Arial" w:cs="Arial"/>
          <w:b/>
          <w:sz w:val="22"/>
          <w:szCs w:val="22"/>
        </w:rPr>
        <w:t xml:space="preserve">support </w:t>
      </w:r>
      <w:r w:rsidRPr="00BE42C0">
        <w:rPr>
          <w:rFonts w:ascii="Arial" w:hAnsi="Arial" w:cs="Arial"/>
          <w:b/>
          <w:sz w:val="22"/>
          <w:szCs w:val="22"/>
        </w:rPr>
        <w:t xml:space="preserve">the development of </w:t>
      </w:r>
      <w:r w:rsidR="001E0744" w:rsidRPr="00BE42C0">
        <w:rPr>
          <w:rFonts w:ascii="Arial" w:hAnsi="Arial" w:cs="Arial"/>
          <w:b/>
          <w:sz w:val="22"/>
          <w:szCs w:val="22"/>
        </w:rPr>
        <w:t xml:space="preserve">viable policies and regulations that are intended to achieve </w:t>
      </w:r>
      <w:r w:rsidR="005F513F">
        <w:rPr>
          <w:rFonts w:ascii="Arial" w:hAnsi="Arial" w:cs="Arial"/>
          <w:b/>
          <w:sz w:val="22"/>
          <w:szCs w:val="22"/>
        </w:rPr>
        <w:t xml:space="preserve">maintenance of forests </w:t>
      </w:r>
      <w:r w:rsidR="001E0744" w:rsidRPr="00BE42C0">
        <w:rPr>
          <w:rFonts w:ascii="Arial" w:hAnsi="Arial" w:cs="Arial"/>
          <w:b/>
          <w:sz w:val="22"/>
          <w:szCs w:val="22"/>
        </w:rPr>
        <w:t>within the specified risk area and the Organization’s supply area.</w:t>
      </w:r>
    </w:p>
    <w:p w14:paraId="71F1257D" w14:textId="3ACD73B1" w:rsidR="00CF72C5" w:rsidRPr="00BE42C0" w:rsidRDefault="00CF72C5" w:rsidP="00592F81">
      <w:pPr>
        <w:spacing w:before="360" w:after="120"/>
        <w:rPr>
          <w:rFonts w:ascii="Arial" w:hAnsi="Arial" w:cs="Arial"/>
          <w:b/>
          <w:color w:val="538135" w:themeColor="accent6" w:themeShade="BF"/>
          <w:szCs w:val="22"/>
        </w:rPr>
      </w:pPr>
      <w:r w:rsidRPr="00BE42C0">
        <w:rPr>
          <w:rFonts w:ascii="Arial" w:hAnsi="Arial" w:cs="Arial"/>
          <w:b/>
          <w:color w:val="538135" w:themeColor="accent6" w:themeShade="BF"/>
          <w:szCs w:val="22"/>
        </w:rPr>
        <w:t xml:space="preserve">CENTRAL THEME: </w:t>
      </w:r>
      <w:r w:rsidR="00801879">
        <w:rPr>
          <w:rFonts w:ascii="Arial" w:hAnsi="Arial" w:cs="Arial"/>
          <w:b/>
          <w:color w:val="538135" w:themeColor="accent6" w:themeShade="BF"/>
          <w:szCs w:val="22"/>
        </w:rPr>
        <w:t xml:space="preserve">Conservation </w:t>
      </w:r>
      <w:r w:rsidR="00DB441B">
        <w:rPr>
          <w:rFonts w:ascii="Arial" w:hAnsi="Arial" w:cs="Arial"/>
          <w:b/>
          <w:color w:val="538135" w:themeColor="accent6" w:themeShade="BF"/>
          <w:szCs w:val="22"/>
        </w:rPr>
        <w:t>Initiatives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410"/>
        <w:gridCol w:w="5930"/>
      </w:tblGrid>
      <w:tr w:rsidR="00CF72C5" w:rsidRPr="00BE42C0" w14:paraId="4D31E50C" w14:textId="77777777" w:rsidTr="00921A6B">
        <w:tc>
          <w:tcPr>
            <w:tcW w:w="3410" w:type="dxa"/>
          </w:tcPr>
          <w:p w14:paraId="454252B6" w14:textId="26C221EA" w:rsidR="00CF72C5" w:rsidRPr="00BE42C0" w:rsidRDefault="00CF72C5" w:rsidP="00CD7C57">
            <w:pPr>
              <w:rPr>
                <w:rFonts w:ascii="Arial" w:hAnsi="Arial" w:cs="Arial"/>
                <w:sz w:val="20"/>
                <w:szCs w:val="20"/>
              </w:rPr>
            </w:pPr>
            <w:r w:rsidRPr="00BE42C0">
              <w:rPr>
                <w:rFonts w:ascii="Arial" w:hAnsi="Arial" w:cs="Arial"/>
                <w:sz w:val="20"/>
                <w:szCs w:val="20"/>
                <w:u w:val="single"/>
              </w:rPr>
              <w:t>Original Proposed Options</w:t>
            </w:r>
          </w:p>
          <w:p w14:paraId="4A1833CE" w14:textId="009BE707" w:rsidR="00921A6B" w:rsidRDefault="00921A6B" w:rsidP="00592F81">
            <w:pPr>
              <w:spacing w:before="120"/>
              <w:rPr>
                <w:rFonts w:ascii="Arial" w:hAnsi="Arial" w:cs="Arial"/>
                <w:sz w:val="20"/>
                <w:szCs w:val="20"/>
              </w:rPr>
            </w:pPr>
            <w:r>
              <w:rPr>
                <w:rFonts w:ascii="Arial" w:hAnsi="Arial" w:cs="Arial"/>
                <w:sz w:val="20"/>
                <w:szCs w:val="20"/>
              </w:rPr>
              <w:t xml:space="preserve">(Atlanta #5) </w:t>
            </w:r>
            <w:r w:rsidRPr="00921A6B">
              <w:rPr>
                <w:rFonts w:ascii="Arial" w:hAnsi="Arial" w:cs="Arial"/>
                <w:sz w:val="20"/>
                <w:szCs w:val="20"/>
              </w:rPr>
              <w:t>Support organizations which address conversion but who do not permanently lock up conservation easements, rather promise to maintain and manage the forest as working forests</w:t>
            </w:r>
            <w:r>
              <w:rPr>
                <w:rFonts w:ascii="Arial" w:hAnsi="Arial" w:cs="Arial"/>
                <w:sz w:val="20"/>
                <w:szCs w:val="20"/>
              </w:rPr>
              <w:t>.</w:t>
            </w:r>
          </w:p>
          <w:p w14:paraId="1C6BFB44" w14:textId="77FAA2EC" w:rsidR="00CF72C5" w:rsidRPr="00BE42C0" w:rsidRDefault="00CF72C5" w:rsidP="00592F81">
            <w:pPr>
              <w:spacing w:before="120"/>
              <w:rPr>
                <w:rFonts w:ascii="Arial" w:hAnsi="Arial" w:cs="Arial"/>
                <w:sz w:val="20"/>
                <w:szCs w:val="20"/>
              </w:rPr>
            </w:pPr>
            <w:r w:rsidRPr="00BE42C0">
              <w:rPr>
                <w:rFonts w:ascii="Arial" w:hAnsi="Arial" w:cs="Arial"/>
                <w:sz w:val="20"/>
                <w:szCs w:val="20"/>
              </w:rPr>
              <w:t>(</w:t>
            </w:r>
            <w:r w:rsidR="00921A6B">
              <w:rPr>
                <w:rFonts w:ascii="Arial" w:hAnsi="Arial" w:cs="Arial"/>
                <w:sz w:val="20"/>
                <w:szCs w:val="20"/>
              </w:rPr>
              <w:t xml:space="preserve">Portland </w:t>
            </w:r>
            <w:r w:rsidRPr="00BE42C0">
              <w:rPr>
                <w:rFonts w:ascii="Arial" w:hAnsi="Arial" w:cs="Arial"/>
                <w:sz w:val="20"/>
                <w:szCs w:val="20"/>
              </w:rPr>
              <w:t xml:space="preserve">#5) Support organizations which address conversion but who do not permanently lock up forests in conservation easements. </w:t>
            </w:r>
          </w:p>
          <w:p w14:paraId="75932FCC" w14:textId="77777777" w:rsidR="00CF72C5" w:rsidRPr="00BE42C0" w:rsidRDefault="00CF72C5" w:rsidP="00CD7C57">
            <w:pPr>
              <w:rPr>
                <w:rFonts w:ascii="Arial" w:hAnsi="Arial" w:cs="Arial"/>
                <w:sz w:val="20"/>
                <w:szCs w:val="20"/>
              </w:rPr>
            </w:pPr>
          </w:p>
        </w:tc>
        <w:tc>
          <w:tcPr>
            <w:tcW w:w="5930" w:type="dxa"/>
          </w:tcPr>
          <w:p w14:paraId="2A9DABFB" w14:textId="77777777" w:rsidR="00CF72C5" w:rsidRPr="00BE42C0" w:rsidRDefault="00CF72C5" w:rsidP="00CD7C57">
            <w:pPr>
              <w:rPr>
                <w:rFonts w:ascii="Arial" w:hAnsi="Arial" w:cs="Arial"/>
                <w:sz w:val="20"/>
                <w:szCs w:val="20"/>
                <w:u w:val="single"/>
              </w:rPr>
            </w:pPr>
            <w:r w:rsidRPr="00BE42C0">
              <w:rPr>
                <w:rFonts w:ascii="Arial" w:hAnsi="Arial" w:cs="Arial"/>
                <w:sz w:val="20"/>
                <w:szCs w:val="20"/>
                <w:u w:val="single"/>
              </w:rPr>
              <w:t>Topline Input</w:t>
            </w:r>
          </w:p>
          <w:p w14:paraId="06D988D4" w14:textId="77777777" w:rsidR="00EC28D4" w:rsidRPr="00BE42C0" w:rsidRDefault="00CF72C5" w:rsidP="00592F81">
            <w:pPr>
              <w:pStyle w:val="ListParagraph"/>
              <w:numPr>
                <w:ilvl w:val="0"/>
                <w:numId w:val="13"/>
              </w:numPr>
              <w:spacing w:before="120"/>
              <w:ind w:left="250" w:hanging="270"/>
              <w:rPr>
                <w:rFonts w:ascii="Arial" w:hAnsi="Arial" w:cs="Arial"/>
                <w:sz w:val="20"/>
                <w:szCs w:val="20"/>
              </w:rPr>
            </w:pPr>
            <w:r w:rsidRPr="00BE42C0">
              <w:rPr>
                <w:rFonts w:ascii="Arial" w:hAnsi="Arial" w:cs="Arial"/>
                <w:sz w:val="20"/>
                <w:szCs w:val="20"/>
              </w:rPr>
              <w:t>Overall</w:t>
            </w:r>
            <w:r w:rsidR="00EC28D4" w:rsidRPr="00BE42C0">
              <w:rPr>
                <w:rFonts w:ascii="Arial" w:hAnsi="Arial" w:cs="Arial"/>
                <w:sz w:val="20"/>
                <w:szCs w:val="20"/>
              </w:rPr>
              <w:t xml:space="preserve"> endorsement for a mitigation option related to supporting organizations working to maintain forests as forests</w:t>
            </w:r>
          </w:p>
          <w:p w14:paraId="18E769D4" w14:textId="185E42CD" w:rsidR="00EC28D4" w:rsidRPr="00BE42C0" w:rsidRDefault="00EC28D4" w:rsidP="00EC28D4">
            <w:pPr>
              <w:pStyle w:val="ListParagraph"/>
              <w:numPr>
                <w:ilvl w:val="0"/>
                <w:numId w:val="13"/>
              </w:numPr>
              <w:ind w:left="250" w:hanging="270"/>
              <w:rPr>
                <w:rFonts w:ascii="Arial" w:hAnsi="Arial" w:cs="Arial"/>
                <w:sz w:val="20"/>
                <w:szCs w:val="20"/>
              </w:rPr>
            </w:pPr>
            <w:r w:rsidRPr="00BE42C0">
              <w:rPr>
                <w:rFonts w:ascii="Arial" w:hAnsi="Arial" w:cs="Arial"/>
                <w:sz w:val="20"/>
                <w:szCs w:val="20"/>
              </w:rPr>
              <w:t>Some concerns expressed regarding land trusts and conservation easements, others supporting these endeavors to maintain forestland</w:t>
            </w:r>
          </w:p>
          <w:p w14:paraId="038E2FAE" w14:textId="77777777" w:rsidR="00EC28D4" w:rsidRPr="00BE42C0" w:rsidRDefault="00EC28D4" w:rsidP="00EC28D4">
            <w:pPr>
              <w:pStyle w:val="ListParagraph"/>
              <w:numPr>
                <w:ilvl w:val="0"/>
                <w:numId w:val="13"/>
              </w:numPr>
              <w:ind w:left="250" w:hanging="270"/>
              <w:rPr>
                <w:rFonts w:ascii="Arial" w:hAnsi="Arial" w:cs="Arial"/>
                <w:sz w:val="20"/>
                <w:szCs w:val="20"/>
              </w:rPr>
            </w:pPr>
            <w:r w:rsidRPr="00BE42C0">
              <w:rPr>
                <w:rFonts w:ascii="Arial" w:hAnsi="Arial" w:cs="Arial"/>
                <w:sz w:val="20"/>
                <w:szCs w:val="20"/>
              </w:rPr>
              <w:t>Emphasis on land trusts that work on maintaining working forests as opposed to full preservation</w:t>
            </w:r>
          </w:p>
          <w:p w14:paraId="2D8F269C" w14:textId="6BF4FEF9" w:rsidR="00EC28D4" w:rsidRPr="00BE42C0" w:rsidRDefault="00EC28D4" w:rsidP="00EC28D4">
            <w:pPr>
              <w:pStyle w:val="ListParagraph"/>
              <w:numPr>
                <w:ilvl w:val="0"/>
                <w:numId w:val="13"/>
              </w:numPr>
              <w:ind w:left="250" w:hanging="270"/>
              <w:rPr>
                <w:rFonts w:ascii="Arial" w:hAnsi="Arial" w:cs="Arial"/>
                <w:sz w:val="20"/>
                <w:szCs w:val="20"/>
              </w:rPr>
            </w:pPr>
            <w:r w:rsidRPr="00BE42C0">
              <w:rPr>
                <w:rFonts w:ascii="Arial" w:hAnsi="Arial" w:cs="Arial"/>
                <w:sz w:val="20"/>
                <w:szCs w:val="20"/>
              </w:rPr>
              <w:t>Clarity needed on the audit parameters related to ‘support’ and how to define ‘support’ or ‘address’ in the context of the mitigation option</w:t>
            </w:r>
          </w:p>
          <w:p w14:paraId="2677F9D7" w14:textId="31B263BF" w:rsidR="00EC28D4" w:rsidRPr="00BE42C0" w:rsidRDefault="00EC28D4" w:rsidP="00EC28D4">
            <w:pPr>
              <w:pStyle w:val="ListParagraph"/>
              <w:numPr>
                <w:ilvl w:val="0"/>
                <w:numId w:val="13"/>
              </w:numPr>
              <w:ind w:left="250" w:hanging="270"/>
              <w:rPr>
                <w:rFonts w:ascii="Arial" w:hAnsi="Arial" w:cs="Arial"/>
                <w:sz w:val="20"/>
                <w:szCs w:val="20"/>
              </w:rPr>
            </w:pPr>
            <w:r w:rsidRPr="00BE42C0">
              <w:rPr>
                <w:rFonts w:ascii="Arial" w:hAnsi="Arial" w:cs="Arial"/>
                <w:sz w:val="20"/>
                <w:szCs w:val="20"/>
              </w:rPr>
              <w:t>Establish flexibility in regards to which organizations are supported, but provide examples as opposed to prescription.</w:t>
            </w:r>
          </w:p>
          <w:p w14:paraId="4B31B678" w14:textId="4D94701F" w:rsidR="00CF72C5" w:rsidRPr="00BE42C0" w:rsidRDefault="00A97DC3" w:rsidP="00EC28D4">
            <w:pPr>
              <w:pStyle w:val="ListParagraph"/>
              <w:numPr>
                <w:ilvl w:val="0"/>
                <w:numId w:val="13"/>
              </w:numPr>
              <w:ind w:left="250" w:hanging="270"/>
              <w:rPr>
                <w:rFonts w:ascii="Arial" w:hAnsi="Arial" w:cs="Arial"/>
                <w:sz w:val="20"/>
                <w:szCs w:val="20"/>
              </w:rPr>
            </w:pPr>
            <w:r>
              <w:rPr>
                <w:rFonts w:ascii="Arial" w:hAnsi="Arial" w:cs="Arial"/>
                <w:sz w:val="20"/>
                <w:szCs w:val="20"/>
              </w:rPr>
              <w:t xml:space="preserve">Proposed option #5 make </w:t>
            </w:r>
            <w:r w:rsidR="00EC28D4" w:rsidRPr="00BE42C0">
              <w:rPr>
                <w:rFonts w:ascii="Arial" w:hAnsi="Arial" w:cs="Arial"/>
                <w:sz w:val="20"/>
                <w:szCs w:val="20"/>
              </w:rPr>
              <w:t xml:space="preserve">conservation easements </w:t>
            </w:r>
            <w:r>
              <w:rPr>
                <w:rFonts w:ascii="Arial" w:hAnsi="Arial" w:cs="Arial"/>
                <w:sz w:val="20"/>
                <w:szCs w:val="20"/>
              </w:rPr>
              <w:t>sound</w:t>
            </w:r>
            <w:r w:rsidR="00EC28D4" w:rsidRPr="00BE42C0">
              <w:rPr>
                <w:rFonts w:ascii="Arial" w:hAnsi="Arial" w:cs="Arial"/>
                <w:sz w:val="20"/>
                <w:szCs w:val="20"/>
              </w:rPr>
              <w:t xml:space="preserve"> negative</w:t>
            </w:r>
            <w:r>
              <w:rPr>
                <w:rFonts w:ascii="Arial" w:hAnsi="Arial" w:cs="Arial"/>
                <w:sz w:val="20"/>
                <w:szCs w:val="20"/>
              </w:rPr>
              <w:t>, but these are an important tool</w:t>
            </w:r>
            <w:r w:rsidR="00EC28D4" w:rsidRPr="00BE42C0">
              <w:rPr>
                <w:rFonts w:ascii="Arial" w:hAnsi="Arial" w:cs="Arial"/>
                <w:sz w:val="20"/>
                <w:szCs w:val="20"/>
              </w:rPr>
              <w:t xml:space="preserve"> </w:t>
            </w:r>
          </w:p>
        </w:tc>
      </w:tr>
    </w:tbl>
    <w:p w14:paraId="68C73704" w14:textId="69F66699" w:rsidR="00CF72C5" w:rsidRPr="00BE42C0" w:rsidRDefault="00CF72C5" w:rsidP="00592F81">
      <w:pPr>
        <w:spacing w:before="120" w:after="120"/>
        <w:rPr>
          <w:rFonts w:ascii="Arial" w:hAnsi="Arial" w:cs="Arial"/>
          <w:sz w:val="22"/>
          <w:szCs w:val="22"/>
        </w:rPr>
      </w:pPr>
      <w:r w:rsidRPr="00921A6B">
        <w:rPr>
          <w:rFonts w:ascii="Arial" w:hAnsi="Arial" w:cs="Arial"/>
          <w:i/>
          <w:sz w:val="22"/>
          <w:szCs w:val="22"/>
          <w:u w:val="single"/>
        </w:rPr>
        <w:t>Consultation insights</w:t>
      </w:r>
      <w:r w:rsidRPr="00921A6B">
        <w:rPr>
          <w:rFonts w:ascii="Arial" w:hAnsi="Arial" w:cs="Arial"/>
          <w:i/>
          <w:sz w:val="22"/>
          <w:szCs w:val="22"/>
        </w:rPr>
        <w:t>:</w:t>
      </w:r>
      <w:r w:rsidR="00A2114B" w:rsidRPr="00921A6B">
        <w:rPr>
          <w:rFonts w:ascii="Arial" w:hAnsi="Arial" w:cs="Arial"/>
          <w:sz w:val="22"/>
          <w:szCs w:val="22"/>
        </w:rPr>
        <w:t xml:space="preserve"> </w:t>
      </w:r>
      <w:r w:rsidR="00A2114B" w:rsidRPr="00921A6B">
        <w:rPr>
          <w:rFonts w:ascii="Arial" w:hAnsi="Arial" w:cs="Arial"/>
          <w:i/>
          <w:sz w:val="22"/>
          <w:szCs w:val="22"/>
        </w:rPr>
        <w:t>Based on s</w:t>
      </w:r>
      <w:r w:rsidR="00EC28D4" w:rsidRPr="00921A6B">
        <w:rPr>
          <w:rFonts w:ascii="Arial" w:hAnsi="Arial" w:cs="Arial"/>
          <w:i/>
          <w:sz w:val="22"/>
          <w:szCs w:val="22"/>
        </w:rPr>
        <w:t>takeholder feedback</w:t>
      </w:r>
      <w:r w:rsidR="00A2114B" w:rsidRPr="00921A6B">
        <w:rPr>
          <w:rFonts w:ascii="Arial" w:hAnsi="Arial" w:cs="Arial"/>
          <w:i/>
          <w:sz w:val="22"/>
          <w:szCs w:val="22"/>
        </w:rPr>
        <w:t>, there is</w:t>
      </w:r>
      <w:r w:rsidR="00EC28D4" w:rsidRPr="00921A6B">
        <w:rPr>
          <w:rFonts w:ascii="Arial" w:hAnsi="Arial" w:cs="Arial"/>
          <w:i/>
          <w:sz w:val="22"/>
          <w:szCs w:val="22"/>
        </w:rPr>
        <w:t xml:space="preserve"> </w:t>
      </w:r>
      <w:r w:rsidR="00C552C9" w:rsidRPr="00921A6B">
        <w:rPr>
          <w:rFonts w:ascii="Arial" w:hAnsi="Arial" w:cs="Arial"/>
          <w:i/>
          <w:sz w:val="22"/>
          <w:szCs w:val="22"/>
        </w:rPr>
        <w:t xml:space="preserve">overall support for </w:t>
      </w:r>
      <w:r w:rsidR="00A2114B" w:rsidRPr="00921A6B">
        <w:rPr>
          <w:rFonts w:ascii="Arial" w:hAnsi="Arial" w:cs="Arial"/>
          <w:i/>
          <w:sz w:val="22"/>
          <w:szCs w:val="22"/>
        </w:rPr>
        <w:t xml:space="preserve">a mitigation option related to </w:t>
      </w:r>
      <w:r w:rsidR="00EC28D4" w:rsidRPr="00921A6B">
        <w:rPr>
          <w:rFonts w:ascii="Arial" w:hAnsi="Arial" w:cs="Arial"/>
          <w:i/>
          <w:sz w:val="22"/>
          <w:szCs w:val="22"/>
        </w:rPr>
        <w:t xml:space="preserve">supporting organizations working to maintain </w:t>
      </w:r>
      <w:r w:rsidR="00C552C9" w:rsidRPr="00921A6B">
        <w:rPr>
          <w:rFonts w:ascii="Arial" w:hAnsi="Arial" w:cs="Arial"/>
          <w:i/>
          <w:sz w:val="22"/>
          <w:szCs w:val="22"/>
        </w:rPr>
        <w:t>forests as forests</w:t>
      </w:r>
      <w:r w:rsidR="0077680C" w:rsidRPr="00921A6B">
        <w:rPr>
          <w:rFonts w:ascii="Arial" w:hAnsi="Arial" w:cs="Arial"/>
          <w:i/>
          <w:sz w:val="22"/>
          <w:szCs w:val="22"/>
        </w:rPr>
        <w:t xml:space="preserve">. However, there </w:t>
      </w:r>
      <w:r w:rsidR="00C552C9" w:rsidRPr="00921A6B">
        <w:rPr>
          <w:rFonts w:ascii="Arial" w:hAnsi="Arial" w:cs="Arial"/>
          <w:i/>
          <w:sz w:val="22"/>
          <w:szCs w:val="22"/>
        </w:rPr>
        <w:t>were varying perspectives regarding which organ</w:t>
      </w:r>
      <w:r w:rsidR="00921A6B">
        <w:rPr>
          <w:rFonts w:ascii="Arial" w:hAnsi="Arial" w:cs="Arial"/>
          <w:i/>
          <w:sz w:val="22"/>
          <w:szCs w:val="22"/>
        </w:rPr>
        <w:t xml:space="preserve">izations would receive support, </w:t>
      </w:r>
      <w:r w:rsidR="00C552C9" w:rsidRPr="00921A6B">
        <w:rPr>
          <w:rFonts w:ascii="Arial" w:hAnsi="Arial" w:cs="Arial"/>
          <w:i/>
          <w:sz w:val="22"/>
          <w:szCs w:val="22"/>
        </w:rPr>
        <w:t xml:space="preserve">and concern around the implied negative connotation </w:t>
      </w:r>
      <w:r w:rsidR="00921A6B">
        <w:rPr>
          <w:rFonts w:ascii="Arial" w:hAnsi="Arial" w:cs="Arial"/>
          <w:i/>
          <w:sz w:val="22"/>
          <w:szCs w:val="22"/>
        </w:rPr>
        <w:t xml:space="preserve">in Option #5 </w:t>
      </w:r>
      <w:r w:rsidR="00C552C9" w:rsidRPr="00921A6B">
        <w:rPr>
          <w:rFonts w:ascii="Arial" w:hAnsi="Arial" w:cs="Arial"/>
          <w:i/>
          <w:sz w:val="22"/>
          <w:szCs w:val="22"/>
        </w:rPr>
        <w:t xml:space="preserve">with conservation easements. While there was an emphasis on supporting organizations that maintain working forestland, </w:t>
      </w:r>
      <w:r w:rsidR="00A2114B" w:rsidRPr="00921A6B">
        <w:rPr>
          <w:rFonts w:ascii="Arial" w:hAnsi="Arial" w:cs="Arial"/>
          <w:i/>
          <w:sz w:val="22"/>
          <w:szCs w:val="22"/>
        </w:rPr>
        <w:t xml:space="preserve">others also stressed that there </w:t>
      </w:r>
      <w:r w:rsidR="00C552C9" w:rsidRPr="00921A6B">
        <w:rPr>
          <w:rFonts w:ascii="Arial" w:hAnsi="Arial" w:cs="Arial"/>
          <w:i/>
          <w:sz w:val="22"/>
          <w:szCs w:val="22"/>
        </w:rPr>
        <w:t xml:space="preserve">should be a space in the mitigation option to work with organizations utilizing conservation easements. </w:t>
      </w:r>
      <w:r w:rsidR="00A2114B" w:rsidRPr="00921A6B">
        <w:rPr>
          <w:rFonts w:ascii="Arial" w:hAnsi="Arial" w:cs="Arial"/>
          <w:i/>
          <w:sz w:val="22"/>
          <w:szCs w:val="22"/>
        </w:rPr>
        <w:t>Stakeholders also expressed the need for the</w:t>
      </w:r>
      <w:r w:rsidR="00C552C9" w:rsidRPr="00921A6B">
        <w:rPr>
          <w:rFonts w:ascii="Arial" w:hAnsi="Arial" w:cs="Arial"/>
          <w:i/>
          <w:sz w:val="22"/>
          <w:szCs w:val="22"/>
        </w:rPr>
        <w:t xml:space="preserve"> mitigation option</w:t>
      </w:r>
      <w:r w:rsidR="00A2114B" w:rsidRPr="00921A6B">
        <w:rPr>
          <w:rFonts w:ascii="Arial" w:hAnsi="Arial" w:cs="Arial"/>
          <w:i/>
          <w:sz w:val="22"/>
          <w:szCs w:val="22"/>
        </w:rPr>
        <w:t xml:space="preserve"> to include</w:t>
      </w:r>
      <w:r w:rsidR="00C552C9" w:rsidRPr="00921A6B">
        <w:rPr>
          <w:rFonts w:ascii="Arial" w:hAnsi="Arial" w:cs="Arial"/>
          <w:i/>
          <w:sz w:val="22"/>
          <w:szCs w:val="22"/>
        </w:rPr>
        <w:t xml:space="preserve"> </w:t>
      </w:r>
      <w:r w:rsidR="00A2114B" w:rsidRPr="00921A6B">
        <w:rPr>
          <w:rFonts w:ascii="Arial" w:hAnsi="Arial" w:cs="Arial"/>
          <w:i/>
          <w:sz w:val="22"/>
          <w:szCs w:val="22"/>
        </w:rPr>
        <w:t>clear</w:t>
      </w:r>
      <w:r w:rsidR="00C552C9" w:rsidRPr="00921A6B">
        <w:rPr>
          <w:rFonts w:ascii="Arial" w:hAnsi="Arial" w:cs="Arial"/>
          <w:i/>
          <w:sz w:val="22"/>
          <w:szCs w:val="22"/>
        </w:rPr>
        <w:t xml:space="preserve"> the action req</w:t>
      </w:r>
      <w:r w:rsidR="002755B6" w:rsidRPr="00921A6B">
        <w:rPr>
          <w:rFonts w:ascii="Arial" w:hAnsi="Arial" w:cs="Arial"/>
          <w:i/>
          <w:sz w:val="22"/>
          <w:szCs w:val="22"/>
        </w:rPr>
        <w:t>uired of certificate holders to ensure auditability</w:t>
      </w:r>
      <w:r w:rsidR="00921A6B">
        <w:rPr>
          <w:rFonts w:ascii="Arial" w:hAnsi="Arial" w:cs="Arial"/>
          <w:i/>
          <w:sz w:val="22"/>
          <w:szCs w:val="22"/>
        </w:rPr>
        <w:t>, and more guidance on what types organizations would be acceptable.</w:t>
      </w:r>
    </w:p>
    <w:p w14:paraId="50C3A723" w14:textId="77777777" w:rsidR="00933442" w:rsidRDefault="00933442">
      <w:pPr>
        <w:rPr>
          <w:rFonts w:ascii="Arial" w:hAnsi="Arial" w:cs="Arial"/>
          <w:b/>
          <w:sz w:val="22"/>
          <w:szCs w:val="22"/>
          <w:u w:val="single"/>
        </w:rPr>
      </w:pPr>
      <w:r>
        <w:rPr>
          <w:rFonts w:ascii="Arial" w:hAnsi="Arial" w:cs="Arial"/>
          <w:b/>
          <w:sz w:val="22"/>
          <w:szCs w:val="22"/>
          <w:u w:val="single"/>
        </w:rPr>
        <w:br w:type="page"/>
      </w:r>
    </w:p>
    <w:p w14:paraId="3D968DD6" w14:textId="4AF915BC" w:rsidR="00CF72C5" w:rsidRPr="00BE42C0" w:rsidRDefault="00CF72C5" w:rsidP="00CF72C5">
      <w:pPr>
        <w:spacing w:after="120"/>
        <w:rPr>
          <w:rFonts w:ascii="Arial" w:hAnsi="Arial" w:cs="Arial"/>
          <w:b/>
          <w:sz w:val="22"/>
          <w:szCs w:val="22"/>
          <w:u w:val="single"/>
        </w:rPr>
      </w:pPr>
      <w:r w:rsidRPr="00BE42C0">
        <w:rPr>
          <w:rFonts w:ascii="Arial" w:hAnsi="Arial" w:cs="Arial"/>
          <w:b/>
          <w:sz w:val="22"/>
          <w:szCs w:val="22"/>
          <w:u w:val="single"/>
        </w:rPr>
        <w:lastRenderedPageBreak/>
        <w:t>Proposed Revised Mitigation Option</w:t>
      </w:r>
    </w:p>
    <w:p w14:paraId="53CC2E79" w14:textId="77777777" w:rsidR="00CF72C5" w:rsidRPr="00BE42C0" w:rsidRDefault="00CF72C5" w:rsidP="00CF72C5">
      <w:pPr>
        <w:spacing w:before="120"/>
        <w:rPr>
          <w:rFonts w:ascii="Arial" w:hAnsi="Arial" w:cs="Arial"/>
          <w:b/>
          <w:sz w:val="22"/>
          <w:szCs w:val="22"/>
        </w:rPr>
      </w:pPr>
      <w:r w:rsidRPr="00C1773E">
        <w:rPr>
          <w:rFonts w:ascii="Arial" w:hAnsi="Arial" w:cs="Arial"/>
          <w:b/>
          <w:sz w:val="22"/>
          <w:szCs w:val="22"/>
        </w:rPr>
        <w:t xml:space="preserve">The following is offered as an option that could be scaled for </w:t>
      </w:r>
      <w:r w:rsidRPr="003931FB">
        <w:rPr>
          <w:rFonts w:ascii="Arial" w:hAnsi="Arial" w:cs="Arial"/>
          <w:b/>
          <w:sz w:val="22"/>
          <w:szCs w:val="22"/>
          <w:u w:val="single"/>
        </w:rPr>
        <w:t>any impact level</w:t>
      </w:r>
      <w:r w:rsidRPr="00C1773E">
        <w:rPr>
          <w:rFonts w:ascii="Arial" w:hAnsi="Arial" w:cs="Arial"/>
          <w:b/>
          <w:sz w:val="22"/>
          <w:szCs w:val="22"/>
        </w:rPr>
        <w:t>:</w:t>
      </w:r>
    </w:p>
    <w:p w14:paraId="2A6BFB1C" w14:textId="404D329F" w:rsidR="00A2114B" w:rsidRDefault="00A2114B" w:rsidP="00A2114B">
      <w:pPr>
        <w:spacing w:before="120"/>
        <w:ind w:left="288"/>
        <w:rPr>
          <w:rFonts w:ascii="Arial" w:hAnsi="Arial" w:cs="Arial"/>
          <w:b/>
          <w:sz w:val="22"/>
          <w:szCs w:val="22"/>
        </w:rPr>
      </w:pPr>
      <w:r w:rsidRPr="00BE42C0">
        <w:rPr>
          <w:rFonts w:ascii="Arial" w:hAnsi="Arial" w:cs="Arial"/>
          <w:b/>
          <w:sz w:val="22"/>
          <w:szCs w:val="22"/>
        </w:rPr>
        <w:t xml:space="preserve">Engage with and/or provide monetary or in-kind resources to regional and national organizations that provide incentives that result in </w:t>
      </w:r>
      <w:r w:rsidR="00B46FC9">
        <w:rPr>
          <w:rFonts w:ascii="Arial" w:hAnsi="Arial" w:cs="Arial"/>
          <w:b/>
          <w:sz w:val="22"/>
          <w:szCs w:val="22"/>
        </w:rPr>
        <w:t>the maintenance of forests</w:t>
      </w:r>
      <w:r w:rsidRPr="00BE42C0">
        <w:rPr>
          <w:rFonts w:ascii="Arial" w:hAnsi="Arial" w:cs="Arial"/>
          <w:b/>
          <w:sz w:val="22"/>
          <w:szCs w:val="22"/>
        </w:rPr>
        <w:t>, including working forest easements and other conservation easements.</w:t>
      </w:r>
    </w:p>
    <w:p w14:paraId="3B601AB4" w14:textId="04F41C96" w:rsidR="00920248" w:rsidRDefault="00801879" w:rsidP="00801879">
      <w:pPr>
        <w:spacing w:before="120"/>
        <w:ind w:left="288"/>
        <w:rPr>
          <w:rFonts w:ascii="Arial" w:hAnsi="Arial" w:cs="Arial"/>
          <w:b/>
          <w:sz w:val="22"/>
          <w:szCs w:val="22"/>
        </w:rPr>
      </w:pPr>
      <w:r w:rsidRPr="00B46FC9">
        <w:rPr>
          <w:rFonts w:ascii="Arial" w:hAnsi="Arial" w:cs="Arial"/>
          <w:b/>
          <w:sz w:val="22"/>
          <w:szCs w:val="22"/>
        </w:rPr>
        <w:t>This may include, but is not limited to: land trusts,</w:t>
      </w:r>
      <w:r w:rsidR="007F2A45" w:rsidRPr="00B46FC9">
        <w:rPr>
          <w:rFonts w:ascii="Arial" w:hAnsi="Arial" w:cs="Arial"/>
          <w:b/>
          <w:sz w:val="22"/>
          <w:szCs w:val="22"/>
        </w:rPr>
        <w:t xml:space="preserve"> community forest programs, landowner cooperatives,</w:t>
      </w:r>
      <w:r w:rsidRPr="00B46FC9">
        <w:rPr>
          <w:rFonts w:ascii="Arial" w:hAnsi="Arial" w:cs="Arial"/>
          <w:b/>
          <w:sz w:val="22"/>
          <w:szCs w:val="22"/>
        </w:rPr>
        <w:t xml:space="preserve"> </w:t>
      </w:r>
      <w:r w:rsidR="00B46FC9" w:rsidRPr="00B46FC9">
        <w:rPr>
          <w:rFonts w:ascii="Arial" w:hAnsi="Arial" w:cs="Arial"/>
          <w:b/>
          <w:sz w:val="22"/>
          <w:szCs w:val="22"/>
        </w:rPr>
        <w:t>programs</w:t>
      </w:r>
      <w:r w:rsidR="00B46FC9">
        <w:rPr>
          <w:rFonts w:ascii="Arial" w:hAnsi="Arial" w:cs="Arial"/>
          <w:b/>
          <w:sz w:val="22"/>
          <w:szCs w:val="22"/>
        </w:rPr>
        <w:t xml:space="preserve"> offering technical forest management assistance to landowners, and conservation organizations (public or private).</w:t>
      </w:r>
    </w:p>
    <w:p w14:paraId="7F5BE1E8" w14:textId="3D300E40" w:rsidR="00FF16C1" w:rsidRPr="00BE42C0" w:rsidRDefault="00FF16C1" w:rsidP="00592F81">
      <w:pPr>
        <w:spacing w:before="360" w:after="120"/>
        <w:rPr>
          <w:rFonts w:ascii="Arial" w:hAnsi="Arial" w:cs="Arial"/>
          <w:b/>
          <w:color w:val="538135" w:themeColor="accent6" w:themeShade="BF"/>
          <w:szCs w:val="22"/>
        </w:rPr>
      </w:pPr>
      <w:r w:rsidRPr="00BE42C0">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Urban Growth Modeling &amp; Mapping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050"/>
        <w:gridCol w:w="6290"/>
      </w:tblGrid>
      <w:tr w:rsidR="00B93CD2" w:rsidRPr="00BE42C0" w14:paraId="1059C2DC" w14:textId="77777777" w:rsidTr="00B93CD2">
        <w:tc>
          <w:tcPr>
            <w:tcW w:w="3050" w:type="dxa"/>
          </w:tcPr>
          <w:p w14:paraId="42710ACC" w14:textId="65493E74" w:rsidR="00FF16C1" w:rsidRPr="00BE42C0" w:rsidRDefault="00FF16C1" w:rsidP="00CD7C57">
            <w:pPr>
              <w:rPr>
                <w:rFonts w:ascii="Arial" w:hAnsi="Arial" w:cs="Arial"/>
                <w:sz w:val="20"/>
                <w:szCs w:val="20"/>
              </w:rPr>
            </w:pPr>
            <w:r w:rsidRPr="00BE42C0">
              <w:rPr>
                <w:rFonts w:ascii="Arial" w:hAnsi="Arial" w:cs="Arial"/>
                <w:sz w:val="20"/>
                <w:szCs w:val="20"/>
                <w:u w:val="single"/>
              </w:rPr>
              <w:t>Original Proposed Options</w:t>
            </w:r>
          </w:p>
          <w:p w14:paraId="4C66E535" w14:textId="45EDE426" w:rsidR="00FF16C1" w:rsidRPr="00BE42C0" w:rsidRDefault="00B93CD2" w:rsidP="00592F81">
            <w:pPr>
              <w:spacing w:before="120"/>
              <w:rPr>
                <w:rFonts w:ascii="Arial" w:hAnsi="Arial" w:cs="Arial"/>
                <w:sz w:val="20"/>
                <w:szCs w:val="20"/>
              </w:rPr>
            </w:pPr>
            <w:r>
              <w:rPr>
                <w:rFonts w:ascii="Arial" w:hAnsi="Arial" w:cs="Arial"/>
                <w:sz w:val="21"/>
                <w:szCs w:val="21"/>
              </w:rPr>
              <w:t>None</w:t>
            </w:r>
          </w:p>
        </w:tc>
        <w:tc>
          <w:tcPr>
            <w:tcW w:w="6290" w:type="dxa"/>
          </w:tcPr>
          <w:p w14:paraId="227412CC" w14:textId="77777777" w:rsidR="00FF16C1" w:rsidRPr="00BE42C0" w:rsidRDefault="00FF16C1" w:rsidP="00CD7C57">
            <w:pPr>
              <w:rPr>
                <w:rFonts w:ascii="Arial" w:hAnsi="Arial" w:cs="Arial"/>
                <w:sz w:val="20"/>
                <w:szCs w:val="20"/>
                <w:u w:val="single"/>
              </w:rPr>
            </w:pPr>
            <w:r w:rsidRPr="00BE42C0">
              <w:rPr>
                <w:rFonts w:ascii="Arial" w:hAnsi="Arial" w:cs="Arial"/>
                <w:sz w:val="20"/>
                <w:szCs w:val="20"/>
                <w:u w:val="single"/>
              </w:rPr>
              <w:t>Topline Input</w:t>
            </w:r>
          </w:p>
          <w:p w14:paraId="6628EAEE" w14:textId="55FDF7B1" w:rsidR="00FF16C1" w:rsidRPr="00BE42C0" w:rsidRDefault="00FF16C1" w:rsidP="00592F81">
            <w:pPr>
              <w:pStyle w:val="ListParagraph"/>
              <w:numPr>
                <w:ilvl w:val="0"/>
                <w:numId w:val="13"/>
              </w:numPr>
              <w:spacing w:before="120"/>
              <w:ind w:left="250" w:hanging="270"/>
              <w:rPr>
                <w:rFonts w:ascii="Arial" w:hAnsi="Arial" w:cs="Arial"/>
                <w:sz w:val="20"/>
                <w:szCs w:val="20"/>
              </w:rPr>
            </w:pPr>
            <w:r>
              <w:rPr>
                <w:rFonts w:ascii="Arial" w:hAnsi="Arial" w:cs="Arial"/>
                <w:sz w:val="21"/>
                <w:szCs w:val="21"/>
              </w:rPr>
              <w:t>Stakeholder suggestion to consider how urban growth modeling could be used to predict future growth patterns.</w:t>
            </w:r>
            <w:r w:rsidRPr="00BE42C0">
              <w:rPr>
                <w:rFonts w:ascii="Arial" w:hAnsi="Arial" w:cs="Arial"/>
                <w:sz w:val="20"/>
                <w:szCs w:val="20"/>
              </w:rPr>
              <w:t xml:space="preserve"> </w:t>
            </w:r>
          </w:p>
          <w:p w14:paraId="0C075522" w14:textId="0B143285" w:rsidR="00FF16C1" w:rsidRPr="00BE42C0" w:rsidRDefault="00FF16C1" w:rsidP="00FF16C1">
            <w:pPr>
              <w:pStyle w:val="ListParagraph"/>
              <w:ind w:left="250"/>
              <w:rPr>
                <w:rFonts w:ascii="Arial" w:hAnsi="Arial" w:cs="Arial"/>
                <w:sz w:val="20"/>
                <w:szCs w:val="20"/>
              </w:rPr>
            </w:pPr>
          </w:p>
        </w:tc>
      </w:tr>
    </w:tbl>
    <w:p w14:paraId="04495736" w14:textId="33F9CBA9" w:rsidR="00FF16C1" w:rsidRDefault="00FF16C1" w:rsidP="00592F81">
      <w:pPr>
        <w:spacing w:before="120" w:after="120"/>
        <w:rPr>
          <w:rFonts w:ascii="Arial" w:hAnsi="Arial" w:cs="Arial"/>
          <w:i/>
          <w:sz w:val="22"/>
          <w:szCs w:val="22"/>
        </w:rPr>
      </w:pPr>
      <w:r w:rsidRPr="00921A6B">
        <w:rPr>
          <w:rFonts w:ascii="Arial" w:hAnsi="Arial" w:cs="Arial"/>
          <w:i/>
          <w:sz w:val="22"/>
          <w:szCs w:val="22"/>
          <w:u w:val="single"/>
        </w:rPr>
        <w:t>Consultation insights</w:t>
      </w:r>
      <w:r w:rsidRPr="00921A6B">
        <w:rPr>
          <w:rFonts w:ascii="Arial" w:hAnsi="Arial" w:cs="Arial"/>
          <w:i/>
          <w:sz w:val="22"/>
          <w:szCs w:val="22"/>
        </w:rPr>
        <w:t>:</w:t>
      </w:r>
      <w:r w:rsidRPr="00921A6B">
        <w:rPr>
          <w:rFonts w:ascii="Arial" w:hAnsi="Arial" w:cs="Arial"/>
          <w:sz w:val="22"/>
          <w:szCs w:val="22"/>
        </w:rPr>
        <w:t xml:space="preserve"> </w:t>
      </w:r>
      <w:r>
        <w:rPr>
          <w:rFonts w:ascii="Arial" w:hAnsi="Arial" w:cs="Arial"/>
          <w:i/>
          <w:sz w:val="22"/>
          <w:szCs w:val="22"/>
        </w:rPr>
        <w:t xml:space="preserve">A stakeholder at the Atlanta meeting identified the potential to research and utilize urban growth modeling to better predict future growth. This could be a tactic used to identify forests and landowners that may be at a higher risk of converting their forests to non-forests in the future. Findings of modeling and mapping efforts could assist in the improvement in implementation in the other mitigation options, such as through </w:t>
      </w:r>
      <w:r w:rsidR="00235946">
        <w:rPr>
          <w:rFonts w:ascii="Arial" w:hAnsi="Arial" w:cs="Arial"/>
          <w:i/>
          <w:sz w:val="22"/>
          <w:szCs w:val="22"/>
        </w:rPr>
        <w:t>targeted educational outreach to identified landowners or enhanced engagement with conservation initiatives.</w:t>
      </w:r>
      <w:r>
        <w:rPr>
          <w:rFonts w:ascii="Arial" w:hAnsi="Arial" w:cs="Arial"/>
          <w:i/>
          <w:sz w:val="22"/>
          <w:szCs w:val="22"/>
        </w:rPr>
        <w:t xml:space="preserve"> </w:t>
      </w:r>
    </w:p>
    <w:p w14:paraId="0A940F87" w14:textId="77777777" w:rsidR="00235946" w:rsidRPr="002C1F7E" w:rsidRDefault="00235946" w:rsidP="00235946">
      <w:pPr>
        <w:spacing w:before="120"/>
        <w:rPr>
          <w:rFonts w:ascii="Arial" w:hAnsi="Arial" w:cs="Arial"/>
          <w:b/>
          <w:sz w:val="22"/>
          <w:szCs w:val="22"/>
        </w:rPr>
      </w:pPr>
      <w:r w:rsidRPr="002C1F7E">
        <w:rPr>
          <w:rFonts w:ascii="Arial" w:hAnsi="Arial" w:cs="Arial"/>
          <w:b/>
          <w:sz w:val="22"/>
          <w:szCs w:val="22"/>
          <w:u w:val="single"/>
        </w:rPr>
        <w:t>Proposed Revised Mitigation Option</w:t>
      </w:r>
    </w:p>
    <w:p w14:paraId="6D24535B" w14:textId="77777777" w:rsidR="00235946" w:rsidRPr="002C1F7E" w:rsidRDefault="00235946" w:rsidP="00235946">
      <w:pPr>
        <w:spacing w:before="120"/>
        <w:rPr>
          <w:rFonts w:ascii="Arial" w:hAnsi="Arial" w:cs="Arial"/>
          <w:b/>
          <w:sz w:val="22"/>
          <w:szCs w:val="22"/>
        </w:rPr>
      </w:pPr>
      <w:r>
        <w:rPr>
          <w:rFonts w:ascii="Arial" w:hAnsi="Arial" w:cs="Arial"/>
          <w:b/>
          <w:sz w:val="22"/>
          <w:szCs w:val="22"/>
        </w:rPr>
        <w:t>The following is offered as a</w:t>
      </w:r>
      <w:r w:rsidRPr="002C1F7E">
        <w:rPr>
          <w:rFonts w:ascii="Arial" w:hAnsi="Arial" w:cs="Arial"/>
          <w:b/>
          <w:sz w:val="22"/>
          <w:szCs w:val="22"/>
        </w:rPr>
        <w:t xml:space="preserve"> </w:t>
      </w:r>
      <w:r>
        <w:rPr>
          <w:rFonts w:ascii="Arial" w:hAnsi="Arial" w:cs="Arial"/>
          <w:b/>
          <w:sz w:val="22"/>
          <w:szCs w:val="22"/>
        </w:rPr>
        <w:t xml:space="preserve">two-part </w:t>
      </w:r>
      <w:r w:rsidRPr="002C1F7E">
        <w:rPr>
          <w:rFonts w:ascii="Arial" w:hAnsi="Arial" w:cs="Arial"/>
          <w:b/>
          <w:sz w:val="22"/>
          <w:szCs w:val="22"/>
        </w:rPr>
        <w:t>option for ‘High Impact’ organizations:</w:t>
      </w:r>
    </w:p>
    <w:p w14:paraId="259EB56F" w14:textId="2406C57A" w:rsidR="00235946" w:rsidRDefault="00235946" w:rsidP="00235946">
      <w:pPr>
        <w:pStyle w:val="ListParagraph"/>
        <w:numPr>
          <w:ilvl w:val="0"/>
          <w:numId w:val="30"/>
        </w:numPr>
        <w:spacing w:before="120"/>
        <w:ind w:left="720"/>
        <w:contextualSpacing w:val="0"/>
        <w:rPr>
          <w:rFonts w:ascii="Arial" w:hAnsi="Arial" w:cs="Arial"/>
          <w:b/>
          <w:sz w:val="22"/>
          <w:szCs w:val="22"/>
        </w:rPr>
      </w:pPr>
      <w:r w:rsidRPr="00C565C9">
        <w:rPr>
          <w:rFonts w:ascii="Arial" w:hAnsi="Arial" w:cs="Arial"/>
          <w:b/>
          <w:sz w:val="22"/>
          <w:szCs w:val="22"/>
        </w:rPr>
        <w:t xml:space="preserve">Engage with and/or provide monetary or in-kind resources to </w:t>
      </w:r>
      <w:r w:rsidRPr="00F33AB1">
        <w:rPr>
          <w:rFonts w:ascii="Arial" w:hAnsi="Arial" w:cs="Arial"/>
          <w:b/>
          <w:sz w:val="22"/>
          <w:szCs w:val="22"/>
        </w:rPr>
        <w:t xml:space="preserve">an </w:t>
      </w:r>
      <w:r>
        <w:rPr>
          <w:rFonts w:ascii="Arial" w:hAnsi="Arial" w:cs="Arial"/>
          <w:b/>
          <w:sz w:val="22"/>
          <w:szCs w:val="22"/>
        </w:rPr>
        <w:t xml:space="preserve">organization or </w:t>
      </w:r>
      <w:r w:rsidRPr="00F33AB1">
        <w:rPr>
          <w:rFonts w:ascii="Arial" w:hAnsi="Arial" w:cs="Arial"/>
          <w:b/>
          <w:sz w:val="22"/>
          <w:szCs w:val="22"/>
        </w:rPr>
        <w:t xml:space="preserve">alliance that is working to </w:t>
      </w:r>
      <w:r>
        <w:rPr>
          <w:rFonts w:ascii="Arial" w:hAnsi="Arial" w:cs="Arial"/>
          <w:b/>
          <w:sz w:val="22"/>
          <w:szCs w:val="22"/>
        </w:rPr>
        <w:t xml:space="preserve">better predict future urban growth through modeling and mapping </w:t>
      </w:r>
      <w:r w:rsidRPr="00F33AB1">
        <w:rPr>
          <w:rFonts w:ascii="Arial" w:hAnsi="Arial" w:cs="Arial"/>
          <w:b/>
          <w:sz w:val="22"/>
          <w:szCs w:val="22"/>
        </w:rPr>
        <w:t>in areas that overlap with the specified risk area and the Organization’s supply area</w:t>
      </w:r>
      <w:r>
        <w:rPr>
          <w:rFonts w:ascii="Arial" w:hAnsi="Arial" w:cs="Arial"/>
          <w:b/>
          <w:sz w:val="22"/>
          <w:szCs w:val="22"/>
        </w:rPr>
        <w:t xml:space="preserve">, </w:t>
      </w:r>
      <w:r w:rsidRPr="00F33AB1">
        <w:rPr>
          <w:rFonts w:ascii="Arial" w:hAnsi="Arial" w:cs="Arial"/>
          <w:b/>
          <w:sz w:val="22"/>
          <w:szCs w:val="22"/>
        </w:rPr>
        <w:t>using remote sensing or other techniques that do not require landowner declarations regarding their ownerships; and</w:t>
      </w:r>
    </w:p>
    <w:p w14:paraId="54A3220A" w14:textId="77777777" w:rsidR="00235946" w:rsidRDefault="00235946" w:rsidP="00235946">
      <w:pPr>
        <w:pStyle w:val="ListParagraph"/>
        <w:numPr>
          <w:ilvl w:val="0"/>
          <w:numId w:val="30"/>
        </w:numPr>
        <w:spacing w:before="120"/>
        <w:ind w:left="720"/>
        <w:contextualSpacing w:val="0"/>
        <w:rPr>
          <w:rFonts w:ascii="Arial" w:hAnsi="Arial" w:cs="Arial"/>
          <w:b/>
          <w:sz w:val="22"/>
          <w:szCs w:val="22"/>
        </w:rPr>
      </w:pPr>
      <w:r>
        <w:rPr>
          <w:rFonts w:ascii="Arial" w:hAnsi="Arial" w:cs="Arial"/>
          <w:b/>
          <w:sz w:val="22"/>
          <w:szCs w:val="22"/>
        </w:rPr>
        <w:t>U</w:t>
      </w:r>
      <w:r w:rsidRPr="00F33AB1">
        <w:rPr>
          <w:rFonts w:ascii="Arial" w:hAnsi="Arial" w:cs="Arial"/>
          <w:b/>
          <w:sz w:val="22"/>
          <w:szCs w:val="22"/>
        </w:rPr>
        <w:t xml:space="preserve">se </w:t>
      </w:r>
      <w:r>
        <w:rPr>
          <w:rFonts w:ascii="Arial" w:hAnsi="Arial" w:cs="Arial"/>
          <w:b/>
          <w:sz w:val="22"/>
          <w:szCs w:val="22"/>
        </w:rPr>
        <w:t xml:space="preserve">the </w:t>
      </w:r>
      <w:r w:rsidRPr="00F33AB1">
        <w:rPr>
          <w:rFonts w:ascii="Arial" w:hAnsi="Arial" w:cs="Arial"/>
          <w:b/>
          <w:sz w:val="22"/>
          <w:szCs w:val="22"/>
        </w:rPr>
        <w:t xml:space="preserve">results of </w:t>
      </w:r>
      <w:r>
        <w:rPr>
          <w:rFonts w:ascii="Arial" w:hAnsi="Arial" w:cs="Arial"/>
          <w:b/>
          <w:sz w:val="22"/>
          <w:szCs w:val="22"/>
        </w:rPr>
        <w:t xml:space="preserve">the </w:t>
      </w:r>
      <w:r w:rsidRPr="00F33AB1">
        <w:rPr>
          <w:rFonts w:ascii="Arial" w:hAnsi="Arial" w:cs="Arial"/>
          <w:b/>
          <w:sz w:val="22"/>
          <w:szCs w:val="22"/>
        </w:rPr>
        <w:t>mapping work to improve implementation of another mitigation option.</w:t>
      </w:r>
    </w:p>
    <w:p w14:paraId="52EEF3E6" w14:textId="77777777" w:rsidR="00291082" w:rsidRPr="00291082" w:rsidRDefault="00291082" w:rsidP="00291082">
      <w:pPr>
        <w:spacing w:before="120"/>
        <w:rPr>
          <w:rFonts w:ascii="Arial" w:hAnsi="Arial" w:cs="Arial"/>
          <w:b/>
          <w:sz w:val="22"/>
          <w:szCs w:val="22"/>
        </w:rPr>
      </w:pPr>
    </w:p>
    <w:p w14:paraId="04FF98C1" w14:textId="77777777" w:rsidR="008C7B66" w:rsidRPr="002C1F7E" w:rsidRDefault="008C7B66" w:rsidP="00291082">
      <w:pPr>
        <w:spacing w:before="360" w:after="120"/>
        <w:rPr>
          <w:rFonts w:ascii="Arial" w:hAnsi="Arial" w:cs="Arial"/>
          <w:b/>
          <w:color w:val="538135" w:themeColor="accent6" w:themeShade="BF"/>
          <w:szCs w:val="22"/>
        </w:rPr>
      </w:pPr>
      <w:r>
        <w:rPr>
          <w:rFonts w:ascii="Arial" w:hAnsi="Arial" w:cs="Arial"/>
          <w:b/>
          <w:color w:val="538135" w:themeColor="accent6" w:themeShade="BF"/>
          <w:szCs w:val="22"/>
        </w:rPr>
        <w:t>GAPS IN THE SET OF MITIGATON OPTIONS</w:t>
      </w:r>
    </w:p>
    <w:p w14:paraId="39DCC924" w14:textId="03DC07ED" w:rsidR="00AE6262" w:rsidRPr="00291082" w:rsidRDefault="00291082" w:rsidP="007F2A45">
      <w:pPr>
        <w:spacing w:before="120"/>
        <w:rPr>
          <w:rFonts w:ascii="Arial" w:hAnsi="Arial" w:cs="Arial"/>
          <w:sz w:val="22"/>
          <w:szCs w:val="22"/>
          <w:highlight w:val="yellow"/>
        </w:rPr>
      </w:pPr>
      <w:r w:rsidRPr="00291082">
        <w:rPr>
          <w:rFonts w:ascii="Arial" w:hAnsi="Arial" w:cs="Arial"/>
          <w:sz w:val="22"/>
          <w:szCs w:val="22"/>
        </w:rPr>
        <w:t>FSC US Staff evaluation of this set of mitigation options, through the lens of the shared criteria, did not identify any significant gaps, with the possible exception of the requirement for 'auditability.' We will be looking to your comments for suggestions on how to address this potential gap, as well as for identification of any other gaps and suggestions for their resolution. Additionally, we will be meeting with Certification Bodies during the consultation and expect that they will also provide input on improvements in auditability.</w:t>
      </w:r>
    </w:p>
    <w:sectPr w:rsidR="00AE6262" w:rsidRPr="00291082" w:rsidSect="00C56F3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9A95C" w14:textId="77777777" w:rsidR="00AD3606" w:rsidRDefault="00AD3606" w:rsidP="00C56F36">
      <w:r>
        <w:separator/>
      </w:r>
    </w:p>
  </w:endnote>
  <w:endnote w:type="continuationSeparator" w:id="0">
    <w:p w14:paraId="18DC015B" w14:textId="77777777" w:rsidR="00AD3606" w:rsidRDefault="00AD3606" w:rsidP="00C5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2DAB1" w14:textId="77777777" w:rsidR="00AD3606" w:rsidRDefault="00AD3606" w:rsidP="00C56F36">
      <w:r>
        <w:separator/>
      </w:r>
    </w:p>
  </w:footnote>
  <w:footnote w:type="continuationSeparator" w:id="0">
    <w:p w14:paraId="1CDD7499" w14:textId="77777777" w:rsidR="00AD3606" w:rsidRDefault="00AD3606" w:rsidP="00C56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785B" w14:textId="77777777" w:rsidR="005F513F" w:rsidRPr="00786FAD" w:rsidRDefault="005F513F" w:rsidP="005F513F">
    <w:pPr>
      <w:pStyle w:val="Header"/>
      <w:jc w:val="center"/>
      <w:rPr>
        <w:rFonts w:ascii="Arial" w:hAnsi="Arial" w:cs="Arial"/>
        <w:b/>
      </w:rPr>
    </w:pPr>
    <w:r w:rsidRPr="00786FAD">
      <w:rPr>
        <w:rFonts w:ascii="Arial" w:hAnsi="Arial" w:cs="Arial"/>
        <w:b/>
      </w:rPr>
      <w:t>FSC US Controlled Wood Regional Meetings</w:t>
    </w:r>
    <w:r w:rsidRPr="00786FAD">
      <w:rPr>
        <w:rFonts w:ascii="Arial" w:hAnsi="Arial" w:cs="Arial"/>
        <w:b/>
      </w:rPr>
      <w:br/>
      <w:t>FINAL DRAFT MITIGATION OPTIONS</w:t>
    </w:r>
  </w:p>
  <w:p w14:paraId="514F1B91" w14:textId="77777777" w:rsidR="005F513F" w:rsidRPr="009C4817" w:rsidRDefault="005F513F" w:rsidP="005F513F">
    <w:pPr>
      <w:pStyle w:val="Header"/>
      <w:jc w:val="center"/>
      <w:rPr>
        <w:rFonts w:ascii="Arial" w:hAnsi="Arial" w:cs="Arial"/>
        <w:sz w:val="16"/>
        <w:szCs w:val="16"/>
        <w:vertAlign w:val="superscript"/>
      </w:rPr>
    </w:pPr>
  </w:p>
  <w:p w14:paraId="62E161B7" w14:textId="4C53C700" w:rsidR="005F513F" w:rsidRPr="00786FAD" w:rsidRDefault="005F513F" w:rsidP="005F513F">
    <w:pPr>
      <w:pStyle w:val="Header"/>
      <w:jc w:val="center"/>
      <w:rPr>
        <w:rFonts w:ascii="Arial" w:hAnsi="Arial" w:cs="Arial"/>
        <w:b/>
        <w:color w:val="538135" w:themeColor="accent6" w:themeShade="BF"/>
        <w:sz w:val="36"/>
      </w:rPr>
    </w:pPr>
    <w:r>
      <w:rPr>
        <w:rFonts w:ascii="Arial" w:hAnsi="Arial" w:cs="Arial"/>
        <w:b/>
        <w:color w:val="538135" w:themeColor="accent6" w:themeShade="BF"/>
        <w:sz w:val="36"/>
      </w:rPr>
      <w:t xml:space="preserve">Atlanta &amp; </w:t>
    </w:r>
    <w:r w:rsidRPr="00786FAD">
      <w:rPr>
        <w:rFonts w:ascii="Arial" w:hAnsi="Arial" w:cs="Arial"/>
        <w:b/>
        <w:color w:val="538135" w:themeColor="accent6" w:themeShade="BF"/>
        <w:sz w:val="36"/>
      </w:rPr>
      <w:t xml:space="preserve">Portland: </w:t>
    </w:r>
    <w:r>
      <w:rPr>
        <w:rFonts w:ascii="Arial" w:hAnsi="Arial" w:cs="Arial"/>
        <w:b/>
        <w:color w:val="538135" w:themeColor="accent6" w:themeShade="BF"/>
        <w:sz w:val="36"/>
      </w:rPr>
      <w:t>Forest Conversion</w:t>
    </w:r>
  </w:p>
  <w:p w14:paraId="7B6E93BA" w14:textId="77777777" w:rsidR="005F513F" w:rsidRDefault="005F513F" w:rsidP="005F513F">
    <w:pPr>
      <w:pStyle w:val="Header"/>
      <w:jc w:val="center"/>
      <w:rPr>
        <w:rFonts w:ascii="Arial" w:hAnsi="Arial" w:cs="Arial"/>
        <w:b/>
        <w:color w:val="538135" w:themeColor="accent6" w:themeShade="BF"/>
        <w:sz w:val="16"/>
        <w:szCs w:val="16"/>
      </w:rPr>
    </w:pPr>
  </w:p>
  <w:p w14:paraId="23670D54" w14:textId="4136613D" w:rsidR="005F513F" w:rsidRPr="005F513F" w:rsidRDefault="005F513F" w:rsidP="005F513F">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DEADLINE FOR INPUT: Wednesday, October 10, 2018 (COB)</w:t>
    </w:r>
  </w:p>
  <w:p w14:paraId="4CA617D2" w14:textId="77777777" w:rsidR="00862BC4" w:rsidRDefault="00862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E89"/>
    <w:multiLevelType w:val="hybridMultilevel"/>
    <w:tmpl w:val="A3C8D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D44"/>
    <w:multiLevelType w:val="hybridMultilevel"/>
    <w:tmpl w:val="7DF6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2295E"/>
    <w:multiLevelType w:val="hybridMultilevel"/>
    <w:tmpl w:val="BA20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453B6"/>
    <w:multiLevelType w:val="hybridMultilevel"/>
    <w:tmpl w:val="807448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6041D"/>
    <w:multiLevelType w:val="hybridMultilevel"/>
    <w:tmpl w:val="FB92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81DC8"/>
    <w:multiLevelType w:val="hybridMultilevel"/>
    <w:tmpl w:val="70B677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A1702"/>
    <w:multiLevelType w:val="hybridMultilevel"/>
    <w:tmpl w:val="DA7A1B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7E087E"/>
    <w:multiLevelType w:val="hybridMultilevel"/>
    <w:tmpl w:val="0A26B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6176A"/>
    <w:multiLevelType w:val="hybridMultilevel"/>
    <w:tmpl w:val="EFCC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9253A"/>
    <w:multiLevelType w:val="hybridMultilevel"/>
    <w:tmpl w:val="A1640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D3407"/>
    <w:multiLevelType w:val="hybridMultilevel"/>
    <w:tmpl w:val="6EDA065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B4508"/>
    <w:multiLevelType w:val="hybridMultilevel"/>
    <w:tmpl w:val="F3CA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A4A25"/>
    <w:multiLevelType w:val="hybridMultilevel"/>
    <w:tmpl w:val="5D30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03A22"/>
    <w:multiLevelType w:val="hybridMultilevel"/>
    <w:tmpl w:val="1D04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90B61"/>
    <w:multiLevelType w:val="hybridMultilevel"/>
    <w:tmpl w:val="59DA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11146"/>
    <w:multiLevelType w:val="hybridMultilevel"/>
    <w:tmpl w:val="AF54A8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DDD1AC8"/>
    <w:multiLevelType w:val="hybridMultilevel"/>
    <w:tmpl w:val="20C2188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456047A2"/>
    <w:multiLevelType w:val="hybridMultilevel"/>
    <w:tmpl w:val="C9A09572"/>
    <w:lvl w:ilvl="0" w:tplc="C85E6010">
      <w:start w:val="1"/>
      <w:numFmt w:val="bullet"/>
      <w:lvlText w:val="-"/>
      <w:lvlJc w:val="left"/>
      <w:pPr>
        <w:ind w:left="648" w:hanging="360"/>
      </w:pPr>
      <w:rPr>
        <w:rFonts w:ascii="Arial" w:eastAsiaTheme="minorHAnsi"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15:restartNumberingAfterBreak="0">
    <w:nsid w:val="492976B7"/>
    <w:multiLevelType w:val="hybridMultilevel"/>
    <w:tmpl w:val="149E65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25701"/>
    <w:multiLevelType w:val="hybridMultilevel"/>
    <w:tmpl w:val="E4784A8C"/>
    <w:lvl w:ilvl="0" w:tplc="861444C0">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0" w15:restartNumberingAfterBreak="0">
    <w:nsid w:val="4F98357E"/>
    <w:multiLevelType w:val="hybridMultilevel"/>
    <w:tmpl w:val="4A946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338BA"/>
    <w:multiLevelType w:val="hybridMultilevel"/>
    <w:tmpl w:val="F75074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0183C"/>
    <w:multiLevelType w:val="hybridMultilevel"/>
    <w:tmpl w:val="CD70F4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94127"/>
    <w:multiLevelType w:val="hybridMultilevel"/>
    <w:tmpl w:val="79C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E4883"/>
    <w:multiLevelType w:val="hybridMultilevel"/>
    <w:tmpl w:val="03D8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A1510"/>
    <w:multiLevelType w:val="hybridMultilevel"/>
    <w:tmpl w:val="695EA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94452E"/>
    <w:multiLevelType w:val="hybridMultilevel"/>
    <w:tmpl w:val="8A6C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93569"/>
    <w:multiLevelType w:val="hybridMultilevel"/>
    <w:tmpl w:val="82F0D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0"/>
  </w:num>
  <w:num w:numId="5">
    <w:abstractNumId w:val="4"/>
  </w:num>
  <w:num w:numId="6">
    <w:abstractNumId w:val="20"/>
  </w:num>
  <w:num w:numId="7">
    <w:abstractNumId w:val="8"/>
  </w:num>
  <w:num w:numId="8">
    <w:abstractNumId w:val="21"/>
  </w:num>
  <w:num w:numId="9">
    <w:abstractNumId w:val="3"/>
  </w:num>
  <w:num w:numId="10">
    <w:abstractNumId w:val="13"/>
  </w:num>
  <w:num w:numId="11">
    <w:abstractNumId w:val="25"/>
  </w:num>
  <w:num w:numId="12">
    <w:abstractNumId w:val="12"/>
  </w:num>
  <w:num w:numId="13">
    <w:abstractNumId w:val="23"/>
  </w:num>
  <w:num w:numId="14">
    <w:abstractNumId w:val="10"/>
  </w:num>
  <w:num w:numId="15">
    <w:abstractNumId w:val="15"/>
  </w:num>
  <w:num w:numId="16">
    <w:abstractNumId w:val="22"/>
  </w:num>
  <w:num w:numId="17">
    <w:abstractNumId w:val="28"/>
  </w:num>
  <w:num w:numId="18">
    <w:abstractNumId w:val="14"/>
  </w:num>
  <w:num w:numId="19">
    <w:abstractNumId w:val="24"/>
  </w:num>
  <w:num w:numId="20">
    <w:abstractNumId w:val="27"/>
  </w:num>
  <w:num w:numId="21">
    <w:abstractNumId w:val="19"/>
  </w:num>
  <w:num w:numId="22">
    <w:abstractNumId w:val="1"/>
  </w:num>
  <w:num w:numId="23">
    <w:abstractNumId w:val="2"/>
  </w:num>
  <w:num w:numId="24">
    <w:abstractNumId w:val="18"/>
  </w:num>
  <w:num w:numId="25">
    <w:abstractNumId w:val="6"/>
  </w:num>
  <w:num w:numId="26">
    <w:abstractNumId w:val="5"/>
  </w:num>
  <w:num w:numId="27">
    <w:abstractNumId w:val="26"/>
  </w:num>
  <w:num w:numId="28">
    <w:abstractNumId w:val="17"/>
  </w:num>
  <w:num w:numId="29">
    <w:abstractNumId w:val="2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77"/>
    <w:rsid w:val="00005ABF"/>
    <w:rsid w:val="00010DE9"/>
    <w:rsid w:val="0001560B"/>
    <w:rsid w:val="00026D61"/>
    <w:rsid w:val="000303C2"/>
    <w:rsid w:val="000317A4"/>
    <w:rsid w:val="00034E29"/>
    <w:rsid w:val="0006710C"/>
    <w:rsid w:val="0008072C"/>
    <w:rsid w:val="00081B5C"/>
    <w:rsid w:val="00087059"/>
    <w:rsid w:val="000A3A49"/>
    <w:rsid w:val="000B0F56"/>
    <w:rsid w:val="000B1112"/>
    <w:rsid w:val="00103BFB"/>
    <w:rsid w:val="00113FFA"/>
    <w:rsid w:val="00152ABE"/>
    <w:rsid w:val="00162EA5"/>
    <w:rsid w:val="00163829"/>
    <w:rsid w:val="001646EF"/>
    <w:rsid w:val="001647C3"/>
    <w:rsid w:val="00173DE5"/>
    <w:rsid w:val="00190A39"/>
    <w:rsid w:val="001A12BC"/>
    <w:rsid w:val="001A5E8F"/>
    <w:rsid w:val="001B4D2F"/>
    <w:rsid w:val="001B6AC6"/>
    <w:rsid w:val="001C0985"/>
    <w:rsid w:val="001C3148"/>
    <w:rsid w:val="001D5581"/>
    <w:rsid w:val="001E0744"/>
    <w:rsid w:val="00211CF6"/>
    <w:rsid w:val="00214C06"/>
    <w:rsid w:val="00224045"/>
    <w:rsid w:val="00224400"/>
    <w:rsid w:val="00235946"/>
    <w:rsid w:val="00236B82"/>
    <w:rsid w:val="00256FDE"/>
    <w:rsid w:val="002610FE"/>
    <w:rsid w:val="00263BF9"/>
    <w:rsid w:val="0027244C"/>
    <w:rsid w:val="002755B6"/>
    <w:rsid w:val="002764AC"/>
    <w:rsid w:val="002839EC"/>
    <w:rsid w:val="00287059"/>
    <w:rsid w:val="00291082"/>
    <w:rsid w:val="00292329"/>
    <w:rsid w:val="002968A0"/>
    <w:rsid w:val="002A53FA"/>
    <w:rsid w:val="002B2B17"/>
    <w:rsid w:val="002C1730"/>
    <w:rsid w:val="002C242F"/>
    <w:rsid w:val="002C536F"/>
    <w:rsid w:val="002E48C2"/>
    <w:rsid w:val="002F600F"/>
    <w:rsid w:val="00307B5C"/>
    <w:rsid w:val="00311B74"/>
    <w:rsid w:val="00315EF8"/>
    <w:rsid w:val="0032257F"/>
    <w:rsid w:val="003326BF"/>
    <w:rsid w:val="00340AD1"/>
    <w:rsid w:val="00340E04"/>
    <w:rsid w:val="003451C3"/>
    <w:rsid w:val="00367398"/>
    <w:rsid w:val="00380F5E"/>
    <w:rsid w:val="00391F19"/>
    <w:rsid w:val="0039315D"/>
    <w:rsid w:val="003931FB"/>
    <w:rsid w:val="003A0309"/>
    <w:rsid w:val="003D29B4"/>
    <w:rsid w:val="003D3FED"/>
    <w:rsid w:val="003E1871"/>
    <w:rsid w:val="0040366E"/>
    <w:rsid w:val="00407962"/>
    <w:rsid w:val="0041482E"/>
    <w:rsid w:val="00414973"/>
    <w:rsid w:val="00436266"/>
    <w:rsid w:val="00445631"/>
    <w:rsid w:val="004577B4"/>
    <w:rsid w:val="004A6FBD"/>
    <w:rsid w:val="004B4335"/>
    <w:rsid w:val="004B7AE5"/>
    <w:rsid w:val="004E5600"/>
    <w:rsid w:val="004E713C"/>
    <w:rsid w:val="004E7D94"/>
    <w:rsid w:val="004F7A28"/>
    <w:rsid w:val="00510A02"/>
    <w:rsid w:val="005464A7"/>
    <w:rsid w:val="005527E7"/>
    <w:rsid w:val="00565551"/>
    <w:rsid w:val="00567E1C"/>
    <w:rsid w:val="00576620"/>
    <w:rsid w:val="00592F81"/>
    <w:rsid w:val="005A3EDD"/>
    <w:rsid w:val="005A43BF"/>
    <w:rsid w:val="005C1496"/>
    <w:rsid w:val="005C3D72"/>
    <w:rsid w:val="005D2254"/>
    <w:rsid w:val="005E2218"/>
    <w:rsid w:val="005F0A18"/>
    <w:rsid w:val="005F513F"/>
    <w:rsid w:val="005F58E7"/>
    <w:rsid w:val="005F7C1D"/>
    <w:rsid w:val="006160A3"/>
    <w:rsid w:val="006200A8"/>
    <w:rsid w:val="006204D7"/>
    <w:rsid w:val="006335B5"/>
    <w:rsid w:val="00633F55"/>
    <w:rsid w:val="00640A48"/>
    <w:rsid w:val="00642CE2"/>
    <w:rsid w:val="00671FEC"/>
    <w:rsid w:val="00685065"/>
    <w:rsid w:val="00685942"/>
    <w:rsid w:val="006912BD"/>
    <w:rsid w:val="00692F41"/>
    <w:rsid w:val="006945A4"/>
    <w:rsid w:val="006A1F83"/>
    <w:rsid w:val="006B3C00"/>
    <w:rsid w:val="006E2C64"/>
    <w:rsid w:val="00702076"/>
    <w:rsid w:val="00703160"/>
    <w:rsid w:val="0073467B"/>
    <w:rsid w:val="00753E81"/>
    <w:rsid w:val="0076588C"/>
    <w:rsid w:val="0077680C"/>
    <w:rsid w:val="007869B4"/>
    <w:rsid w:val="00793119"/>
    <w:rsid w:val="007A25E2"/>
    <w:rsid w:val="007C57C7"/>
    <w:rsid w:val="007D0399"/>
    <w:rsid w:val="007D202D"/>
    <w:rsid w:val="007E5F2F"/>
    <w:rsid w:val="007E68A1"/>
    <w:rsid w:val="007F2A45"/>
    <w:rsid w:val="007F4EDE"/>
    <w:rsid w:val="00801879"/>
    <w:rsid w:val="00803811"/>
    <w:rsid w:val="00817F6F"/>
    <w:rsid w:val="00836BD3"/>
    <w:rsid w:val="0084407D"/>
    <w:rsid w:val="008603B6"/>
    <w:rsid w:val="00862BC4"/>
    <w:rsid w:val="00880376"/>
    <w:rsid w:val="00880B8E"/>
    <w:rsid w:val="008868F1"/>
    <w:rsid w:val="008C2A7A"/>
    <w:rsid w:val="008C2D29"/>
    <w:rsid w:val="008C4AA7"/>
    <w:rsid w:val="008C4F4E"/>
    <w:rsid w:val="008C7B66"/>
    <w:rsid w:val="008E56C0"/>
    <w:rsid w:val="008F7093"/>
    <w:rsid w:val="00907E26"/>
    <w:rsid w:val="0092001C"/>
    <w:rsid w:val="00920248"/>
    <w:rsid w:val="00921A6B"/>
    <w:rsid w:val="00933442"/>
    <w:rsid w:val="00944502"/>
    <w:rsid w:val="009539A1"/>
    <w:rsid w:val="00971879"/>
    <w:rsid w:val="00974ECD"/>
    <w:rsid w:val="00977897"/>
    <w:rsid w:val="0098124D"/>
    <w:rsid w:val="009874D8"/>
    <w:rsid w:val="00993823"/>
    <w:rsid w:val="009B1067"/>
    <w:rsid w:val="009B228A"/>
    <w:rsid w:val="009C0A6E"/>
    <w:rsid w:val="009C3B29"/>
    <w:rsid w:val="009C6F03"/>
    <w:rsid w:val="009D0851"/>
    <w:rsid w:val="009D5896"/>
    <w:rsid w:val="009F0E51"/>
    <w:rsid w:val="00A11792"/>
    <w:rsid w:val="00A13DA5"/>
    <w:rsid w:val="00A15C11"/>
    <w:rsid w:val="00A2114B"/>
    <w:rsid w:val="00A8022A"/>
    <w:rsid w:val="00A93603"/>
    <w:rsid w:val="00A95620"/>
    <w:rsid w:val="00A97DC3"/>
    <w:rsid w:val="00AD1E1B"/>
    <w:rsid w:val="00AD3606"/>
    <w:rsid w:val="00AE6262"/>
    <w:rsid w:val="00B04747"/>
    <w:rsid w:val="00B205FB"/>
    <w:rsid w:val="00B2132A"/>
    <w:rsid w:val="00B3676E"/>
    <w:rsid w:val="00B36F77"/>
    <w:rsid w:val="00B46FC9"/>
    <w:rsid w:val="00B6621F"/>
    <w:rsid w:val="00B67235"/>
    <w:rsid w:val="00B77028"/>
    <w:rsid w:val="00B77F1F"/>
    <w:rsid w:val="00B848E8"/>
    <w:rsid w:val="00B93CD2"/>
    <w:rsid w:val="00BB27D9"/>
    <w:rsid w:val="00BC03D6"/>
    <w:rsid w:val="00BE42C0"/>
    <w:rsid w:val="00C00739"/>
    <w:rsid w:val="00C12944"/>
    <w:rsid w:val="00C1773E"/>
    <w:rsid w:val="00C258A4"/>
    <w:rsid w:val="00C37F85"/>
    <w:rsid w:val="00C40B9C"/>
    <w:rsid w:val="00C5528F"/>
    <w:rsid w:val="00C552C9"/>
    <w:rsid w:val="00C56F36"/>
    <w:rsid w:val="00C70C72"/>
    <w:rsid w:val="00C94A65"/>
    <w:rsid w:val="00C952D6"/>
    <w:rsid w:val="00CB34C0"/>
    <w:rsid w:val="00CB5C6B"/>
    <w:rsid w:val="00CC5B3D"/>
    <w:rsid w:val="00CD73BB"/>
    <w:rsid w:val="00CE5088"/>
    <w:rsid w:val="00CF72C5"/>
    <w:rsid w:val="00D1002B"/>
    <w:rsid w:val="00D12481"/>
    <w:rsid w:val="00D21A87"/>
    <w:rsid w:val="00D24BE5"/>
    <w:rsid w:val="00D36C33"/>
    <w:rsid w:val="00D50C3D"/>
    <w:rsid w:val="00D677DA"/>
    <w:rsid w:val="00D750A6"/>
    <w:rsid w:val="00D757CC"/>
    <w:rsid w:val="00D76FC5"/>
    <w:rsid w:val="00D851DF"/>
    <w:rsid w:val="00DB441B"/>
    <w:rsid w:val="00DC60B2"/>
    <w:rsid w:val="00DD18A0"/>
    <w:rsid w:val="00DD7765"/>
    <w:rsid w:val="00E00DB7"/>
    <w:rsid w:val="00E229F4"/>
    <w:rsid w:val="00E234B4"/>
    <w:rsid w:val="00E2460F"/>
    <w:rsid w:val="00E24F48"/>
    <w:rsid w:val="00E26F31"/>
    <w:rsid w:val="00E30B00"/>
    <w:rsid w:val="00E3735F"/>
    <w:rsid w:val="00E81FFB"/>
    <w:rsid w:val="00E87E0F"/>
    <w:rsid w:val="00E910C0"/>
    <w:rsid w:val="00E938B0"/>
    <w:rsid w:val="00EC28D4"/>
    <w:rsid w:val="00ED1179"/>
    <w:rsid w:val="00EE27A7"/>
    <w:rsid w:val="00F04682"/>
    <w:rsid w:val="00F0748C"/>
    <w:rsid w:val="00F15D1C"/>
    <w:rsid w:val="00F54246"/>
    <w:rsid w:val="00F60967"/>
    <w:rsid w:val="00FA0AAE"/>
    <w:rsid w:val="00FB483D"/>
    <w:rsid w:val="00FC4794"/>
    <w:rsid w:val="00FC705B"/>
    <w:rsid w:val="00FD4417"/>
    <w:rsid w:val="00FF16C1"/>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43F8"/>
  <w14:defaultImageDpi w14:val="32767"/>
  <w15:chartTrackingRefBased/>
  <w15:docId w15:val="{C2C5FC41-6E45-4548-8285-46F7FBC4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BF"/>
    <w:pPr>
      <w:ind w:left="720"/>
      <w:contextualSpacing/>
    </w:pPr>
  </w:style>
  <w:style w:type="table" w:styleId="TableGrid">
    <w:name w:val="Table Grid"/>
    <w:basedOn w:val="TableNormal"/>
    <w:uiPriority w:val="39"/>
    <w:rsid w:val="009C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3FFA"/>
    <w:rPr>
      <w:sz w:val="16"/>
      <w:szCs w:val="16"/>
    </w:rPr>
  </w:style>
  <w:style w:type="paragraph" w:styleId="CommentText">
    <w:name w:val="annotation text"/>
    <w:basedOn w:val="Normal"/>
    <w:link w:val="CommentTextChar"/>
    <w:uiPriority w:val="99"/>
    <w:semiHidden/>
    <w:unhideWhenUsed/>
    <w:rsid w:val="00113FFA"/>
    <w:rPr>
      <w:sz w:val="20"/>
      <w:szCs w:val="20"/>
    </w:rPr>
  </w:style>
  <w:style w:type="character" w:customStyle="1" w:styleId="CommentTextChar">
    <w:name w:val="Comment Text Char"/>
    <w:basedOn w:val="DefaultParagraphFont"/>
    <w:link w:val="CommentText"/>
    <w:uiPriority w:val="99"/>
    <w:semiHidden/>
    <w:rsid w:val="00113FFA"/>
    <w:rPr>
      <w:sz w:val="20"/>
      <w:szCs w:val="20"/>
    </w:rPr>
  </w:style>
  <w:style w:type="paragraph" w:styleId="CommentSubject">
    <w:name w:val="annotation subject"/>
    <w:basedOn w:val="CommentText"/>
    <w:next w:val="CommentText"/>
    <w:link w:val="CommentSubjectChar"/>
    <w:uiPriority w:val="99"/>
    <w:semiHidden/>
    <w:unhideWhenUsed/>
    <w:rsid w:val="00113FFA"/>
    <w:rPr>
      <w:b/>
      <w:bCs/>
    </w:rPr>
  </w:style>
  <w:style w:type="character" w:customStyle="1" w:styleId="CommentSubjectChar">
    <w:name w:val="Comment Subject Char"/>
    <w:basedOn w:val="CommentTextChar"/>
    <w:link w:val="CommentSubject"/>
    <w:uiPriority w:val="99"/>
    <w:semiHidden/>
    <w:rsid w:val="00113FFA"/>
    <w:rPr>
      <w:b/>
      <w:bCs/>
      <w:sz w:val="20"/>
      <w:szCs w:val="20"/>
    </w:rPr>
  </w:style>
  <w:style w:type="paragraph" w:styleId="BalloonText">
    <w:name w:val="Balloon Text"/>
    <w:basedOn w:val="Normal"/>
    <w:link w:val="BalloonTextChar"/>
    <w:uiPriority w:val="99"/>
    <w:semiHidden/>
    <w:unhideWhenUsed/>
    <w:rsid w:val="00113F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3FFA"/>
    <w:rPr>
      <w:rFonts w:ascii="Times New Roman" w:hAnsi="Times New Roman" w:cs="Times New Roman"/>
      <w:sz w:val="18"/>
      <w:szCs w:val="18"/>
    </w:rPr>
  </w:style>
  <w:style w:type="paragraph" w:styleId="Header">
    <w:name w:val="header"/>
    <w:basedOn w:val="Normal"/>
    <w:link w:val="HeaderChar"/>
    <w:uiPriority w:val="99"/>
    <w:unhideWhenUsed/>
    <w:rsid w:val="00C56F36"/>
    <w:pPr>
      <w:tabs>
        <w:tab w:val="center" w:pos="4680"/>
        <w:tab w:val="right" w:pos="9360"/>
      </w:tabs>
    </w:pPr>
  </w:style>
  <w:style w:type="character" w:customStyle="1" w:styleId="HeaderChar">
    <w:name w:val="Header Char"/>
    <w:basedOn w:val="DefaultParagraphFont"/>
    <w:link w:val="Header"/>
    <w:uiPriority w:val="99"/>
    <w:rsid w:val="00C56F36"/>
  </w:style>
  <w:style w:type="paragraph" w:styleId="Footer">
    <w:name w:val="footer"/>
    <w:basedOn w:val="Normal"/>
    <w:link w:val="FooterChar"/>
    <w:uiPriority w:val="99"/>
    <w:unhideWhenUsed/>
    <w:rsid w:val="00C56F36"/>
    <w:pPr>
      <w:tabs>
        <w:tab w:val="center" w:pos="4680"/>
        <w:tab w:val="right" w:pos="9360"/>
      </w:tabs>
    </w:pPr>
  </w:style>
  <w:style w:type="character" w:customStyle="1" w:styleId="FooterChar">
    <w:name w:val="Footer Char"/>
    <w:basedOn w:val="DefaultParagraphFont"/>
    <w:link w:val="Footer"/>
    <w:uiPriority w:val="99"/>
    <w:rsid w:val="00C5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76713">
      <w:bodyDiv w:val="1"/>
      <w:marLeft w:val="0"/>
      <w:marRight w:val="0"/>
      <w:marTop w:val="0"/>
      <w:marBottom w:val="0"/>
      <w:divBdr>
        <w:top w:val="none" w:sz="0" w:space="0" w:color="auto"/>
        <w:left w:val="none" w:sz="0" w:space="0" w:color="auto"/>
        <w:bottom w:val="none" w:sz="0" w:space="0" w:color="auto"/>
        <w:right w:val="none" w:sz="0" w:space="0" w:color="auto"/>
      </w:divBdr>
    </w:div>
    <w:div w:id="797720144">
      <w:bodyDiv w:val="1"/>
      <w:marLeft w:val="0"/>
      <w:marRight w:val="0"/>
      <w:marTop w:val="0"/>
      <w:marBottom w:val="0"/>
      <w:divBdr>
        <w:top w:val="none" w:sz="0" w:space="0" w:color="auto"/>
        <w:left w:val="none" w:sz="0" w:space="0" w:color="auto"/>
        <w:bottom w:val="none" w:sz="0" w:space="0" w:color="auto"/>
        <w:right w:val="none" w:sz="0" w:space="0" w:color="auto"/>
      </w:divBdr>
      <w:divsChild>
        <w:div w:id="144782561">
          <w:marLeft w:val="0"/>
          <w:marRight w:val="0"/>
          <w:marTop w:val="0"/>
          <w:marBottom w:val="0"/>
          <w:divBdr>
            <w:top w:val="none" w:sz="0" w:space="0" w:color="auto"/>
            <w:left w:val="none" w:sz="0" w:space="0" w:color="auto"/>
            <w:bottom w:val="none" w:sz="0" w:space="0" w:color="auto"/>
            <w:right w:val="none" w:sz="0" w:space="0" w:color="auto"/>
          </w:divBdr>
          <w:divsChild>
            <w:div w:id="585696393">
              <w:marLeft w:val="0"/>
              <w:marRight w:val="0"/>
              <w:marTop w:val="0"/>
              <w:marBottom w:val="0"/>
              <w:divBdr>
                <w:top w:val="none" w:sz="0" w:space="0" w:color="auto"/>
                <w:left w:val="none" w:sz="0" w:space="0" w:color="auto"/>
                <w:bottom w:val="none" w:sz="0" w:space="0" w:color="auto"/>
                <w:right w:val="none" w:sz="0" w:space="0" w:color="auto"/>
              </w:divBdr>
              <w:divsChild>
                <w:div w:id="137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127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40">
          <w:marLeft w:val="0"/>
          <w:marRight w:val="0"/>
          <w:marTop w:val="0"/>
          <w:marBottom w:val="0"/>
          <w:divBdr>
            <w:top w:val="none" w:sz="0" w:space="0" w:color="auto"/>
            <w:left w:val="none" w:sz="0" w:space="0" w:color="auto"/>
            <w:bottom w:val="none" w:sz="0" w:space="0" w:color="auto"/>
            <w:right w:val="none" w:sz="0" w:space="0" w:color="auto"/>
          </w:divBdr>
          <w:divsChild>
            <w:div w:id="1711687830">
              <w:marLeft w:val="0"/>
              <w:marRight w:val="0"/>
              <w:marTop w:val="0"/>
              <w:marBottom w:val="0"/>
              <w:divBdr>
                <w:top w:val="none" w:sz="0" w:space="0" w:color="auto"/>
                <w:left w:val="none" w:sz="0" w:space="0" w:color="auto"/>
                <w:bottom w:val="none" w:sz="0" w:space="0" w:color="auto"/>
                <w:right w:val="none" w:sz="0" w:space="0" w:color="auto"/>
              </w:divBdr>
              <w:divsChild>
                <w:div w:id="10051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Anderson</dc:creator>
  <cp:keywords/>
  <dc:description/>
  <cp:lastModifiedBy>Forest Stewardship Council U.S.</cp:lastModifiedBy>
  <cp:revision>3</cp:revision>
  <dcterms:created xsi:type="dcterms:W3CDTF">2018-09-27T04:41:00Z</dcterms:created>
  <dcterms:modified xsi:type="dcterms:W3CDTF">2018-09-27T04:43:00Z</dcterms:modified>
</cp:coreProperties>
</file>