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ED34" w14:textId="77777777" w:rsidR="00DB3B33" w:rsidRDefault="00DB3B33">
      <w:pPr>
        <w:rPr>
          <w:rFonts w:ascii="Arial" w:hAnsi="Arial" w:cs="Arial"/>
          <w:sz w:val="22"/>
          <w:szCs w:val="22"/>
        </w:rPr>
      </w:pPr>
      <w:bookmarkStart w:id="0" w:name="_GoBack"/>
      <w:bookmarkEnd w:id="0"/>
    </w:p>
    <w:p w14:paraId="08D7A98F" w14:textId="3B484201" w:rsidR="00DA7801" w:rsidRDefault="00E20A59">
      <w:pPr>
        <w:rPr>
          <w:rFonts w:ascii="Arial" w:hAnsi="Arial" w:cs="Arial"/>
          <w:b/>
          <w:sz w:val="22"/>
          <w:szCs w:val="22"/>
        </w:rPr>
      </w:pPr>
      <w:r>
        <w:rPr>
          <w:rFonts w:ascii="Arial" w:hAnsi="Arial" w:cs="Arial"/>
          <w:sz w:val="22"/>
          <w:szCs w:val="22"/>
        </w:rPr>
        <w:t>The following document summarizes the</w:t>
      </w:r>
      <w:r w:rsidRPr="00786FAD">
        <w:rPr>
          <w:rFonts w:ascii="Arial" w:hAnsi="Arial" w:cs="Arial"/>
          <w:sz w:val="22"/>
          <w:szCs w:val="22"/>
        </w:rPr>
        <w:t xml:space="preserve"> </w:t>
      </w:r>
      <w:r w:rsidR="00BC3109">
        <w:rPr>
          <w:rFonts w:ascii="Arial" w:hAnsi="Arial" w:cs="Arial"/>
          <w:sz w:val="22"/>
          <w:szCs w:val="22"/>
        </w:rPr>
        <w:t xml:space="preserve">input received during and </w:t>
      </w:r>
      <w:r w:rsidR="001774D7">
        <w:rPr>
          <w:rFonts w:ascii="Arial" w:hAnsi="Arial" w:cs="Arial"/>
          <w:sz w:val="22"/>
          <w:szCs w:val="22"/>
        </w:rPr>
        <w:t xml:space="preserve">immediately </w:t>
      </w:r>
      <w:r w:rsidR="00BC3109">
        <w:rPr>
          <w:rFonts w:ascii="Arial" w:hAnsi="Arial" w:cs="Arial"/>
          <w:sz w:val="22"/>
          <w:szCs w:val="22"/>
        </w:rPr>
        <w:t xml:space="preserve">following the 2018 Controlled Wood Regional Meetings </w:t>
      </w:r>
      <w:r w:rsidRPr="00786FAD">
        <w:rPr>
          <w:rFonts w:ascii="Arial" w:hAnsi="Arial" w:cs="Arial"/>
          <w:sz w:val="22"/>
          <w:szCs w:val="22"/>
        </w:rPr>
        <w:t xml:space="preserve">and </w:t>
      </w:r>
      <w:r w:rsidR="00BC3109">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w:t>
      </w:r>
      <w:r w:rsidR="00DE62DA">
        <w:rPr>
          <w:rFonts w:ascii="Arial" w:hAnsi="Arial" w:cs="Arial"/>
          <w:sz w:val="22"/>
          <w:szCs w:val="22"/>
        </w:rPr>
        <w:t xml:space="preserve">the </w:t>
      </w:r>
      <w:r w:rsidR="00787C62">
        <w:rPr>
          <w:rFonts w:ascii="Arial" w:hAnsi="Arial" w:cs="Arial"/>
          <w:sz w:val="22"/>
          <w:szCs w:val="22"/>
        </w:rPr>
        <w:t>Klamath-Siskiyou</w:t>
      </w:r>
      <w:r w:rsidR="00DE62DA">
        <w:rPr>
          <w:rFonts w:ascii="Arial" w:hAnsi="Arial" w:cs="Arial"/>
          <w:sz w:val="22"/>
          <w:szCs w:val="22"/>
        </w:rPr>
        <w:t xml:space="preserve"> Critical Biodiversity Area (CBA)</w:t>
      </w:r>
      <w:r w:rsidRPr="00786FAD">
        <w:rPr>
          <w:rFonts w:ascii="Arial" w:hAnsi="Arial" w:cs="Arial"/>
          <w:sz w:val="22"/>
          <w:szCs w:val="22"/>
        </w:rPr>
        <w:t xml:space="preserve">, along with </w:t>
      </w:r>
      <w:r w:rsidR="001774D7">
        <w:rPr>
          <w:rFonts w:ascii="Arial" w:hAnsi="Arial" w:cs="Arial"/>
          <w:sz w:val="22"/>
          <w:szCs w:val="22"/>
        </w:rPr>
        <w:t>definition</w:t>
      </w:r>
      <w:r w:rsidRPr="00786FAD">
        <w:rPr>
          <w:rFonts w:ascii="Arial" w:hAnsi="Arial" w:cs="Arial"/>
          <w:sz w:val="22"/>
          <w:szCs w:val="22"/>
        </w:rPr>
        <w:t xml:space="preserve"> of any identified gaps in the final set of options.</w:t>
      </w:r>
    </w:p>
    <w:p w14:paraId="3616DCED" w14:textId="77777777" w:rsidR="00E20A59" w:rsidRDefault="00E20A59">
      <w:pPr>
        <w:rPr>
          <w:rFonts w:ascii="Arial" w:hAnsi="Arial" w:cs="Arial"/>
          <w:b/>
          <w:sz w:val="22"/>
          <w:szCs w:val="22"/>
        </w:rPr>
      </w:pPr>
    </w:p>
    <w:p w14:paraId="2596104F" w14:textId="4F06A1F5" w:rsidR="009F4DE7" w:rsidRPr="00611C7B" w:rsidRDefault="00AA5633">
      <w:pPr>
        <w:rPr>
          <w:rFonts w:ascii="Arial" w:hAnsi="Arial" w:cs="Arial"/>
          <w:b/>
          <w:sz w:val="22"/>
          <w:szCs w:val="22"/>
        </w:rPr>
      </w:pPr>
      <w:r>
        <w:rPr>
          <w:rFonts w:ascii="Arial" w:hAnsi="Arial" w:cs="Arial"/>
          <w:b/>
          <w:sz w:val="22"/>
          <w:szCs w:val="22"/>
        </w:rPr>
        <w:t>Please note that a</w:t>
      </w:r>
      <w:r w:rsidR="009F4DE7" w:rsidRPr="007E0264">
        <w:rPr>
          <w:rFonts w:ascii="Arial" w:hAnsi="Arial" w:cs="Arial"/>
          <w:b/>
          <w:sz w:val="22"/>
          <w:szCs w:val="22"/>
        </w:rPr>
        <w:t>ny of the proposed mitigation options may be done individually or in collaboration with other certificate holders</w:t>
      </w:r>
      <w:r w:rsidR="00BC3109">
        <w:rPr>
          <w:rFonts w:ascii="Arial" w:hAnsi="Arial" w:cs="Arial"/>
          <w:b/>
          <w:sz w:val="22"/>
          <w:szCs w:val="22"/>
        </w:rPr>
        <w:t>,</w:t>
      </w:r>
      <w:r w:rsidR="009F4DE7" w:rsidRPr="007E0264">
        <w:rPr>
          <w:rFonts w:ascii="Arial" w:hAnsi="Arial" w:cs="Arial"/>
          <w:b/>
          <w:sz w:val="22"/>
          <w:szCs w:val="22"/>
        </w:rPr>
        <w:t xml:space="preserve"> or other entities that have similar desired outcomes. </w:t>
      </w:r>
      <w:r w:rsidR="00BC3109">
        <w:rPr>
          <w:rFonts w:ascii="Arial" w:hAnsi="Arial" w:cs="Arial"/>
          <w:b/>
          <w:sz w:val="22"/>
          <w:szCs w:val="22"/>
        </w:rPr>
        <w:t>C</w:t>
      </w:r>
      <w:r w:rsidR="009F4DE7" w:rsidRPr="007E0264">
        <w:rPr>
          <w:rFonts w:ascii="Arial" w:hAnsi="Arial" w:cs="Arial"/>
          <w:b/>
          <w:sz w:val="22"/>
          <w:szCs w:val="22"/>
        </w:rPr>
        <w:t>ollaboration is encouraged to scale up potential mitigation impact</w:t>
      </w:r>
      <w:r w:rsidR="00BC3109">
        <w:rPr>
          <w:rFonts w:ascii="Arial" w:hAnsi="Arial" w:cs="Arial"/>
          <w:b/>
          <w:sz w:val="22"/>
          <w:szCs w:val="22"/>
        </w:rPr>
        <w:t xml:space="preserve">, and </w:t>
      </w:r>
      <w:r w:rsidR="009F4DE7" w:rsidRPr="007E0264">
        <w:rPr>
          <w:rFonts w:ascii="Arial" w:hAnsi="Arial" w:cs="Arial"/>
          <w:b/>
          <w:sz w:val="22"/>
          <w:szCs w:val="22"/>
        </w:rPr>
        <w:t xml:space="preserve">FSC US will </w:t>
      </w:r>
      <w:r w:rsidR="00BC3109">
        <w:rPr>
          <w:rFonts w:ascii="Arial" w:hAnsi="Arial" w:cs="Arial"/>
          <w:b/>
          <w:sz w:val="22"/>
          <w:szCs w:val="22"/>
        </w:rPr>
        <w:t xml:space="preserve">seek to </w:t>
      </w:r>
      <w:r w:rsidR="00196311">
        <w:rPr>
          <w:rFonts w:ascii="Arial" w:hAnsi="Arial" w:cs="Arial"/>
          <w:b/>
          <w:sz w:val="22"/>
          <w:szCs w:val="22"/>
        </w:rPr>
        <w:t>assist with</w:t>
      </w:r>
      <w:r w:rsidR="00BC3109">
        <w:rPr>
          <w:rFonts w:ascii="Arial" w:hAnsi="Arial" w:cs="Arial"/>
          <w:b/>
          <w:sz w:val="22"/>
          <w:szCs w:val="22"/>
        </w:rPr>
        <w:t xml:space="preserve"> collaboration </w:t>
      </w:r>
      <w:r w:rsidR="00196311">
        <w:rPr>
          <w:rFonts w:ascii="Arial" w:hAnsi="Arial" w:cs="Arial"/>
          <w:b/>
          <w:sz w:val="22"/>
          <w:szCs w:val="22"/>
        </w:rPr>
        <w:t>when</w:t>
      </w:r>
      <w:r w:rsidR="00BC3109">
        <w:rPr>
          <w:rFonts w:ascii="Arial" w:hAnsi="Arial" w:cs="Arial"/>
          <w:b/>
          <w:sz w:val="22"/>
          <w:szCs w:val="22"/>
        </w:rPr>
        <w:t xml:space="preserve"> feasible</w:t>
      </w:r>
      <w:r w:rsidR="009F4DE7" w:rsidRPr="007E0264">
        <w:rPr>
          <w:rFonts w:ascii="Arial" w:hAnsi="Arial" w:cs="Arial"/>
          <w:b/>
          <w:sz w:val="22"/>
          <w:szCs w:val="22"/>
        </w:rPr>
        <w:t>.</w:t>
      </w:r>
    </w:p>
    <w:p w14:paraId="52CA8C3B" w14:textId="77777777" w:rsidR="009D2F68" w:rsidRPr="002C1F7E" w:rsidRDefault="009D2F68" w:rsidP="009D2F68">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5120"/>
        <w:gridCol w:w="4940"/>
      </w:tblGrid>
      <w:tr w:rsidR="00A604F8" w:rsidRPr="009D2F68" w14:paraId="1BC9A70F" w14:textId="77777777" w:rsidTr="00ED1D5F">
        <w:tc>
          <w:tcPr>
            <w:tcW w:w="5120" w:type="dxa"/>
          </w:tcPr>
          <w:p w14:paraId="3F729896" w14:textId="77777777" w:rsidR="009D2F68" w:rsidRPr="009D2F68" w:rsidRDefault="009D2F68" w:rsidP="00055EC9">
            <w:pPr>
              <w:rPr>
                <w:rFonts w:ascii="Arial" w:hAnsi="Arial" w:cs="Arial"/>
                <w:sz w:val="21"/>
                <w:szCs w:val="21"/>
                <w:u w:val="single"/>
              </w:rPr>
            </w:pPr>
            <w:r w:rsidRPr="009D2F68">
              <w:rPr>
                <w:rFonts w:ascii="Arial" w:hAnsi="Arial" w:cs="Arial"/>
                <w:sz w:val="21"/>
                <w:szCs w:val="21"/>
                <w:u w:val="single"/>
              </w:rPr>
              <w:t>Original Proposed Options</w:t>
            </w:r>
          </w:p>
          <w:p w14:paraId="2A549493" w14:textId="1ECBD044" w:rsidR="009D2F68" w:rsidRDefault="00C4487E" w:rsidP="00055EC9">
            <w:pPr>
              <w:spacing w:before="120"/>
              <w:rPr>
                <w:rFonts w:ascii="Arial" w:hAnsi="Arial" w:cs="Arial"/>
                <w:sz w:val="21"/>
                <w:szCs w:val="21"/>
              </w:rPr>
            </w:pPr>
            <w:r>
              <w:rPr>
                <w:rFonts w:ascii="Arial" w:hAnsi="Arial" w:cs="Arial"/>
                <w:sz w:val="21"/>
                <w:szCs w:val="21"/>
              </w:rPr>
              <w:t>(#1</w:t>
            </w:r>
            <w:r w:rsidR="009D2F68" w:rsidRPr="009D2F68">
              <w:rPr>
                <w:rFonts w:ascii="Arial" w:hAnsi="Arial" w:cs="Arial"/>
                <w:sz w:val="21"/>
                <w:szCs w:val="21"/>
              </w:rPr>
              <w:t xml:space="preserve">) </w:t>
            </w:r>
            <w:r w:rsidRPr="00C4487E">
              <w:rPr>
                <w:rFonts w:ascii="Arial" w:hAnsi="Arial" w:cs="Arial"/>
                <w:sz w:val="21"/>
                <w:szCs w:val="21"/>
              </w:rPr>
              <w:t>Support and/or collaborate with University of California Cooperative Extension to provide educational information to landowners, foresters and loggers; ensure that these ki</w:t>
            </w:r>
            <w:r w:rsidR="00C62635">
              <w:rPr>
                <w:rFonts w:ascii="Arial" w:hAnsi="Arial" w:cs="Arial"/>
                <w:sz w:val="21"/>
                <w:szCs w:val="21"/>
              </w:rPr>
              <w:t>n</w:t>
            </w:r>
            <w:r w:rsidRPr="00C4487E">
              <w:rPr>
                <w:rFonts w:ascii="Arial" w:hAnsi="Arial" w:cs="Arial"/>
                <w:sz w:val="21"/>
                <w:szCs w:val="21"/>
              </w:rPr>
              <w:t>ds of individuals understand that the supply chain desires for sustainable forest materials.</w:t>
            </w:r>
          </w:p>
          <w:p w14:paraId="64162115" w14:textId="434AA24F" w:rsidR="00282C80" w:rsidRDefault="00282C80" w:rsidP="00055EC9">
            <w:pPr>
              <w:spacing w:before="120"/>
              <w:rPr>
                <w:rFonts w:ascii="Arial" w:hAnsi="Arial" w:cs="Arial"/>
                <w:sz w:val="21"/>
                <w:szCs w:val="21"/>
              </w:rPr>
            </w:pPr>
            <w:r>
              <w:rPr>
                <w:rFonts w:ascii="Arial" w:hAnsi="Arial" w:cs="Arial"/>
                <w:sz w:val="21"/>
                <w:szCs w:val="21"/>
              </w:rPr>
              <w:t xml:space="preserve">(#2) </w:t>
            </w:r>
            <w:r w:rsidRPr="00282C80">
              <w:rPr>
                <w:rFonts w:ascii="Arial" w:hAnsi="Arial" w:cs="Arial"/>
                <w:sz w:val="21"/>
                <w:szCs w:val="21"/>
              </w:rPr>
              <w:t>Collaborate with organizations like the California Licensed Foresters Association, Forest Stewards Guild, California Licensed Timber Operators and local chambers of the Society of American Foresters on service delivery and information dissemination to share information about best practices that will help to maintain or enhance the biodiversity of the region.</w:t>
            </w:r>
          </w:p>
          <w:p w14:paraId="09D49C54" w14:textId="52F5883E" w:rsidR="009D2F68" w:rsidRPr="009D2F68" w:rsidRDefault="00AE1EBF" w:rsidP="00055EC9">
            <w:pPr>
              <w:spacing w:before="120"/>
              <w:rPr>
                <w:rFonts w:ascii="Arial" w:hAnsi="Arial" w:cs="Arial"/>
                <w:sz w:val="21"/>
                <w:szCs w:val="21"/>
              </w:rPr>
            </w:pPr>
            <w:r>
              <w:rPr>
                <w:rFonts w:ascii="Arial" w:hAnsi="Arial" w:cs="Arial"/>
                <w:sz w:val="21"/>
                <w:szCs w:val="21"/>
              </w:rPr>
              <w:t>(#5)</w:t>
            </w:r>
            <w:r w:rsidRPr="00AE1EBF">
              <w:rPr>
                <w:rFonts w:ascii="Arial" w:hAnsi="Arial" w:cs="Arial"/>
                <w:sz w:val="21"/>
                <w:szCs w:val="21"/>
              </w:rPr>
              <w:t xml:space="preserve"> Improve/promote/support/develop/encourage educational outreach materials to increase knowledge about the high-diversity fine scale habitats found in the Klamath-Siskiyou CBA.</w:t>
            </w:r>
          </w:p>
        </w:tc>
        <w:tc>
          <w:tcPr>
            <w:tcW w:w="4940" w:type="dxa"/>
          </w:tcPr>
          <w:p w14:paraId="3C7DFC96" w14:textId="77777777" w:rsidR="009D2F68" w:rsidRPr="009D2F68" w:rsidRDefault="009D2F68" w:rsidP="00055EC9">
            <w:pPr>
              <w:rPr>
                <w:rFonts w:ascii="Arial" w:hAnsi="Arial" w:cs="Arial"/>
                <w:sz w:val="21"/>
                <w:szCs w:val="21"/>
                <w:u w:val="single"/>
              </w:rPr>
            </w:pPr>
            <w:r w:rsidRPr="009D2F68">
              <w:rPr>
                <w:rFonts w:ascii="Arial" w:hAnsi="Arial" w:cs="Arial"/>
                <w:sz w:val="21"/>
                <w:szCs w:val="21"/>
                <w:u w:val="single"/>
              </w:rPr>
              <w:t>Topline Input</w:t>
            </w:r>
          </w:p>
          <w:p w14:paraId="2BAB7E02" w14:textId="7A1834FB" w:rsidR="009D2F68" w:rsidRPr="009D2F68" w:rsidRDefault="005F24E7" w:rsidP="00911847">
            <w:pPr>
              <w:pStyle w:val="ListParagraph"/>
              <w:numPr>
                <w:ilvl w:val="0"/>
                <w:numId w:val="6"/>
              </w:numPr>
              <w:spacing w:before="120"/>
              <w:ind w:left="257" w:hanging="257"/>
              <w:rPr>
                <w:rFonts w:ascii="Arial" w:hAnsi="Arial" w:cs="Arial"/>
                <w:sz w:val="21"/>
                <w:szCs w:val="21"/>
              </w:rPr>
            </w:pPr>
            <w:r>
              <w:rPr>
                <w:rFonts w:ascii="Arial" w:hAnsi="Arial" w:cs="Arial"/>
                <w:sz w:val="21"/>
                <w:szCs w:val="21"/>
              </w:rPr>
              <w:t>Broad s</w:t>
            </w:r>
            <w:r w:rsidR="009D2F68" w:rsidRPr="009D2F68">
              <w:rPr>
                <w:rFonts w:ascii="Arial" w:hAnsi="Arial" w:cs="Arial"/>
                <w:sz w:val="21"/>
                <w:szCs w:val="21"/>
              </w:rPr>
              <w:t xml:space="preserve">upport </w:t>
            </w:r>
            <w:r>
              <w:rPr>
                <w:rFonts w:ascii="Arial" w:hAnsi="Arial" w:cs="Arial"/>
                <w:sz w:val="21"/>
                <w:szCs w:val="21"/>
              </w:rPr>
              <w:t>for educational efforts around maintaining and enhancing the biodiversity of the region</w:t>
            </w:r>
          </w:p>
          <w:p w14:paraId="6D0DCD9E" w14:textId="0AC9B02B" w:rsidR="009D2F68" w:rsidRDefault="005F24E7" w:rsidP="009D2F68">
            <w:pPr>
              <w:pStyle w:val="ListParagraph"/>
              <w:numPr>
                <w:ilvl w:val="0"/>
                <w:numId w:val="6"/>
              </w:numPr>
              <w:ind w:left="257" w:hanging="257"/>
              <w:rPr>
                <w:rFonts w:ascii="Arial" w:hAnsi="Arial" w:cs="Arial"/>
                <w:sz w:val="21"/>
                <w:szCs w:val="21"/>
              </w:rPr>
            </w:pPr>
            <w:r>
              <w:rPr>
                <w:rFonts w:ascii="Arial" w:hAnsi="Arial" w:cs="Arial"/>
                <w:sz w:val="21"/>
                <w:szCs w:val="21"/>
              </w:rPr>
              <w:t xml:space="preserve">Target audience </w:t>
            </w:r>
            <w:r w:rsidR="00282C80">
              <w:rPr>
                <w:rFonts w:ascii="Arial" w:hAnsi="Arial" w:cs="Arial"/>
                <w:sz w:val="21"/>
                <w:szCs w:val="21"/>
              </w:rPr>
              <w:t xml:space="preserve">widely variable and </w:t>
            </w:r>
            <w:r>
              <w:rPr>
                <w:rFonts w:ascii="Arial" w:hAnsi="Arial" w:cs="Arial"/>
                <w:sz w:val="21"/>
                <w:szCs w:val="21"/>
              </w:rPr>
              <w:t>includes general</w:t>
            </w:r>
            <w:r w:rsidR="00282C80">
              <w:rPr>
                <w:rFonts w:ascii="Arial" w:hAnsi="Arial" w:cs="Arial"/>
                <w:sz w:val="21"/>
                <w:szCs w:val="21"/>
              </w:rPr>
              <w:t xml:space="preserve"> public, landowners, loggers, and forest managers</w:t>
            </w:r>
          </w:p>
          <w:p w14:paraId="6D0F2017" w14:textId="71D9FCE3" w:rsidR="00DB7DB2" w:rsidRDefault="00DB7DB2" w:rsidP="00282C80">
            <w:pPr>
              <w:pStyle w:val="ListParagraph"/>
              <w:numPr>
                <w:ilvl w:val="0"/>
                <w:numId w:val="6"/>
              </w:numPr>
              <w:ind w:left="257" w:hanging="257"/>
              <w:rPr>
                <w:rFonts w:ascii="Arial" w:hAnsi="Arial" w:cs="Arial"/>
                <w:sz w:val="21"/>
                <w:szCs w:val="21"/>
              </w:rPr>
            </w:pPr>
            <w:r>
              <w:rPr>
                <w:rFonts w:ascii="Arial" w:hAnsi="Arial" w:cs="Arial"/>
                <w:sz w:val="21"/>
                <w:szCs w:val="21"/>
              </w:rPr>
              <w:t xml:space="preserve">Emphasis on the high proportion </w:t>
            </w:r>
            <w:r w:rsidR="00AC45F8">
              <w:rPr>
                <w:rFonts w:ascii="Arial" w:hAnsi="Arial" w:cs="Arial"/>
                <w:sz w:val="21"/>
                <w:szCs w:val="21"/>
              </w:rPr>
              <w:t xml:space="preserve">(~85%) </w:t>
            </w:r>
            <w:r>
              <w:rPr>
                <w:rFonts w:ascii="Arial" w:hAnsi="Arial" w:cs="Arial"/>
                <w:sz w:val="21"/>
                <w:szCs w:val="21"/>
              </w:rPr>
              <w:t xml:space="preserve">of </w:t>
            </w:r>
            <w:r w:rsidR="00AC45F8">
              <w:rPr>
                <w:rFonts w:ascii="Arial" w:hAnsi="Arial" w:cs="Arial"/>
                <w:sz w:val="21"/>
                <w:szCs w:val="21"/>
              </w:rPr>
              <w:t>the Klamath-Siskiyou CBA that is publicly managed</w:t>
            </w:r>
          </w:p>
          <w:p w14:paraId="2B0082F4" w14:textId="7FAC22B7" w:rsidR="009D2F68" w:rsidRPr="00282C80" w:rsidRDefault="009D2F68" w:rsidP="00282C80">
            <w:pPr>
              <w:pStyle w:val="ListParagraph"/>
              <w:numPr>
                <w:ilvl w:val="0"/>
                <w:numId w:val="6"/>
              </w:numPr>
              <w:ind w:left="257" w:hanging="257"/>
              <w:rPr>
                <w:rFonts w:ascii="Arial" w:hAnsi="Arial" w:cs="Arial"/>
                <w:sz w:val="21"/>
                <w:szCs w:val="21"/>
              </w:rPr>
            </w:pPr>
            <w:r w:rsidRPr="00282C80">
              <w:rPr>
                <w:rFonts w:ascii="Arial" w:hAnsi="Arial" w:cs="Arial"/>
                <w:sz w:val="21"/>
                <w:szCs w:val="21"/>
              </w:rPr>
              <w:t xml:space="preserve">Many of </w:t>
            </w:r>
            <w:r w:rsidR="00282C80">
              <w:rPr>
                <w:rFonts w:ascii="Arial" w:hAnsi="Arial" w:cs="Arial"/>
                <w:sz w:val="21"/>
                <w:szCs w:val="21"/>
              </w:rPr>
              <w:t xml:space="preserve">the proposed </w:t>
            </w:r>
            <w:r w:rsidRPr="00282C80">
              <w:rPr>
                <w:rFonts w:ascii="Arial" w:hAnsi="Arial" w:cs="Arial"/>
                <w:sz w:val="21"/>
                <w:szCs w:val="21"/>
              </w:rPr>
              <w:t xml:space="preserve">options </w:t>
            </w:r>
            <w:r w:rsidR="00282C80">
              <w:rPr>
                <w:rFonts w:ascii="Arial" w:hAnsi="Arial" w:cs="Arial"/>
                <w:sz w:val="21"/>
                <w:szCs w:val="21"/>
              </w:rPr>
              <w:t xml:space="preserve">are </w:t>
            </w:r>
            <w:r w:rsidRPr="00282C80">
              <w:rPr>
                <w:rFonts w:ascii="Arial" w:hAnsi="Arial" w:cs="Arial"/>
                <w:sz w:val="21"/>
                <w:szCs w:val="21"/>
              </w:rPr>
              <w:t xml:space="preserve">similar </w:t>
            </w:r>
            <w:r w:rsidR="00282C80">
              <w:rPr>
                <w:rFonts w:ascii="Arial" w:hAnsi="Arial" w:cs="Arial"/>
                <w:sz w:val="21"/>
                <w:szCs w:val="21"/>
              </w:rPr>
              <w:t>and educational theme should be merged</w:t>
            </w:r>
          </w:p>
          <w:p w14:paraId="07D05ABD" w14:textId="207F725A" w:rsidR="00282C80" w:rsidRDefault="00282C80" w:rsidP="00282C80">
            <w:pPr>
              <w:pStyle w:val="ListParagraph"/>
              <w:numPr>
                <w:ilvl w:val="0"/>
                <w:numId w:val="1"/>
              </w:numPr>
              <w:ind w:left="250" w:hanging="270"/>
              <w:rPr>
                <w:rFonts w:ascii="Arial" w:hAnsi="Arial" w:cs="Arial"/>
                <w:sz w:val="21"/>
                <w:szCs w:val="21"/>
              </w:rPr>
            </w:pPr>
            <w:r>
              <w:rPr>
                <w:rFonts w:ascii="Arial" w:hAnsi="Arial" w:cs="Arial"/>
                <w:sz w:val="21"/>
                <w:szCs w:val="21"/>
              </w:rPr>
              <w:t>Materials should be developed in collaboration with extension services, universities,</w:t>
            </w:r>
            <w:r w:rsidR="00ED1D5F">
              <w:rPr>
                <w:rFonts w:ascii="Arial" w:hAnsi="Arial" w:cs="Arial"/>
                <w:sz w:val="21"/>
                <w:szCs w:val="21"/>
              </w:rPr>
              <w:t xml:space="preserve"> tribes,</w:t>
            </w:r>
            <w:r w:rsidR="00DA6C83">
              <w:rPr>
                <w:rFonts w:ascii="Arial" w:hAnsi="Arial" w:cs="Arial"/>
                <w:sz w:val="21"/>
                <w:szCs w:val="21"/>
              </w:rPr>
              <w:t xml:space="preserve"> </w:t>
            </w:r>
            <w:r>
              <w:rPr>
                <w:rFonts w:ascii="Arial" w:hAnsi="Arial" w:cs="Arial"/>
                <w:sz w:val="21"/>
                <w:szCs w:val="21"/>
              </w:rPr>
              <w:t>and other technical entities and professional associations. Should not be limited to specific groups or organizations.</w:t>
            </w:r>
          </w:p>
          <w:p w14:paraId="1984EECB" w14:textId="2A5EA901" w:rsidR="009D2F68" w:rsidRPr="009D2F68" w:rsidRDefault="00282C80" w:rsidP="00282C80">
            <w:pPr>
              <w:pStyle w:val="ListParagraph"/>
              <w:numPr>
                <w:ilvl w:val="0"/>
                <w:numId w:val="1"/>
              </w:numPr>
              <w:ind w:left="250" w:hanging="270"/>
              <w:rPr>
                <w:rFonts w:ascii="Arial" w:hAnsi="Arial" w:cs="Arial"/>
                <w:sz w:val="21"/>
                <w:szCs w:val="21"/>
              </w:rPr>
            </w:pPr>
            <w:r>
              <w:rPr>
                <w:rFonts w:ascii="Arial" w:hAnsi="Arial" w:cs="Arial"/>
                <w:sz w:val="21"/>
                <w:szCs w:val="21"/>
              </w:rPr>
              <w:t>Materials should provide information about best practices to maintain and enhance biodiversity.</w:t>
            </w:r>
          </w:p>
        </w:tc>
      </w:tr>
    </w:tbl>
    <w:p w14:paraId="221A9E9A" w14:textId="0C0175E8" w:rsidR="009D2F68" w:rsidRPr="00790E2D" w:rsidRDefault="009D2F68" w:rsidP="009D2F68">
      <w:pPr>
        <w:spacing w:before="120"/>
        <w:rPr>
          <w:rFonts w:ascii="Arial" w:hAnsi="Arial" w:cs="Arial"/>
          <w:i/>
          <w:sz w:val="22"/>
          <w:szCs w:val="22"/>
        </w:rPr>
      </w:pPr>
      <w:r w:rsidRPr="00A4264F">
        <w:rPr>
          <w:rFonts w:ascii="Arial" w:hAnsi="Arial" w:cs="Arial"/>
          <w:i/>
          <w:sz w:val="22"/>
          <w:szCs w:val="22"/>
          <w:u w:val="single"/>
        </w:rPr>
        <w:t>Consultation Insights</w:t>
      </w:r>
      <w:r>
        <w:rPr>
          <w:rFonts w:ascii="Arial" w:hAnsi="Arial" w:cs="Arial"/>
          <w:i/>
          <w:sz w:val="22"/>
          <w:szCs w:val="22"/>
        </w:rPr>
        <w:t xml:space="preserve">: </w:t>
      </w:r>
      <w:r w:rsidR="00DB7DB2">
        <w:rPr>
          <w:rFonts w:ascii="Arial" w:hAnsi="Arial" w:cs="Arial"/>
          <w:i/>
          <w:sz w:val="22"/>
          <w:szCs w:val="22"/>
        </w:rPr>
        <w:t>Stakeholder feedback show</w:t>
      </w:r>
      <w:r w:rsidR="00282C80">
        <w:rPr>
          <w:rFonts w:ascii="Arial" w:hAnsi="Arial" w:cs="Arial"/>
          <w:i/>
          <w:sz w:val="22"/>
          <w:szCs w:val="22"/>
        </w:rPr>
        <w:t xml:space="preserve">s broad support </w:t>
      </w:r>
      <w:r w:rsidR="0023468E">
        <w:rPr>
          <w:rFonts w:ascii="Arial" w:hAnsi="Arial" w:cs="Arial"/>
          <w:i/>
          <w:sz w:val="22"/>
          <w:szCs w:val="22"/>
        </w:rPr>
        <w:t>fo</w:t>
      </w:r>
      <w:r w:rsidR="00282C80">
        <w:rPr>
          <w:rFonts w:ascii="Arial" w:hAnsi="Arial" w:cs="Arial"/>
          <w:i/>
          <w:sz w:val="22"/>
          <w:szCs w:val="22"/>
        </w:rPr>
        <w:t>r</w:t>
      </w:r>
      <w:r w:rsidR="00DB7DB2">
        <w:rPr>
          <w:rFonts w:ascii="Arial" w:hAnsi="Arial" w:cs="Arial"/>
          <w:i/>
          <w:sz w:val="22"/>
          <w:szCs w:val="22"/>
        </w:rPr>
        <w:t xml:space="preserve"> all mitigation options related to </w:t>
      </w:r>
      <w:r w:rsidR="00282C80">
        <w:rPr>
          <w:rFonts w:ascii="Arial" w:hAnsi="Arial" w:cs="Arial"/>
          <w:i/>
          <w:sz w:val="22"/>
          <w:szCs w:val="22"/>
        </w:rPr>
        <w:t xml:space="preserve">education and outreach. Additionally, </w:t>
      </w:r>
      <w:r w:rsidR="00DB7DB2">
        <w:rPr>
          <w:rFonts w:ascii="Arial" w:hAnsi="Arial" w:cs="Arial"/>
          <w:i/>
          <w:sz w:val="22"/>
          <w:szCs w:val="22"/>
        </w:rPr>
        <w:t xml:space="preserve">given that a number of the </w:t>
      </w:r>
      <w:r w:rsidR="00282C80">
        <w:rPr>
          <w:rFonts w:ascii="Arial" w:hAnsi="Arial" w:cs="Arial"/>
          <w:i/>
          <w:sz w:val="22"/>
          <w:szCs w:val="22"/>
        </w:rPr>
        <w:t>proposed options were similar</w:t>
      </w:r>
      <w:r w:rsidR="00DB7DB2">
        <w:rPr>
          <w:rFonts w:ascii="Arial" w:hAnsi="Arial" w:cs="Arial"/>
          <w:i/>
          <w:sz w:val="22"/>
          <w:szCs w:val="22"/>
        </w:rPr>
        <w:t>, a number of stakeholders suggested that these should be further developed</w:t>
      </w:r>
      <w:r w:rsidR="00AC45F8">
        <w:rPr>
          <w:rFonts w:ascii="Arial" w:hAnsi="Arial" w:cs="Arial"/>
          <w:i/>
          <w:sz w:val="22"/>
          <w:szCs w:val="22"/>
        </w:rPr>
        <w:t xml:space="preserve"> together with allow </w:t>
      </w:r>
      <w:r w:rsidR="00DB7DB2">
        <w:rPr>
          <w:rFonts w:ascii="Arial" w:hAnsi="Arial" w:cs="Arial"/>
          <w:i/>
          <w:sz w:val="22"/>
          <w:szCs w:val="22"/>
        </w:rPr>
        <w:t xml:space="preserve">flexibility for organizations to decide with </w:t>
      </w:r>
      <w:r w:rsidR="00AC45F8">
        <w:rPr>
          <w:rFonts w:ascii="Arial" w:hAnsi="Arial" w:cs="Arial"/>
          <w:i/>
          <w:sz w:val="22"/>
          <w:szCs w:val="22"/>
        </w:rPr>
        <w:t xml:space="preserve">who </w:t>
      </w:r>
      <w:r w:rsidR="00DB7DB2">
        <w:rPr>
          <w:rFonts w:ascii="Arial" w:hAnsi="Arial" w:cs="Arial"/>
          <w:i/>
          <w:sz w:val="22"/>
          <w:szCs w:val="22"/>
        </w:rPr>
        <w:t xml:space="preserve">they will collaborate. The type of information provided through the communication should </w:t>
      </w:r>
      <w:r w:rsidR="00AC45F8">
        <w:rPr>
          <w:rFonts w:ascii="Arial" w:hAnsi="Arial" w:cs="Arial"/>
          <w:i/>
          <w:sz w:val="22"/>
          <w:szCs w:val="22"/>
        </w:rPr>
        <w:t xml:space="preserve">convey that the supply chain desires for sustainable forest materials as well as </w:t>
      </w:r>
      <w:r w:rsidR="00DB7DB2">
        <w:rPr>
          <w:rFonts w:ascii="Arial" w:hAnsi="Arial" w:cs="Arial"/>
          <w:i/>
          <w:sz w:val="22"/>
          <w:szCs w:val="22"/>
        </w:rPr>
        <w:t>best practices for maintaining and enhancing the biodiversity of the Klamath-Siskiyou CBA</w:t>
      </w:r>
      <w:r w:rsidR="00AC45F8">
        <w:rPr>
          <w:rFonts w:ascii="Arial" w:hAnsi="Arial" w:cs="Arial"/>
          <w:i/>
          <w:sz w:val="22"/>
          <w:szCs w:val="22"/>
        </w:rPr>
        <w:t>. Therefore, t</w:t>
      </w:r>
      <w:r w:rsidR="00117492">
        <w:rPr>
          <w:rFonts w:ascii="Arial" w:hAnsi="Arial" w:cs="Arial"/>
          <w:i/>
          <w:sz w:val="22"/>
          <w:szCs w:val="22"/>
        </w:rPr>
        <w:t>he following mitigation includes a mitigation option that merges a number of those originally proposed, but also introduces some flexibility to ensure companies</w:t>
      </w:r>
      <w:r w:rsidR="00AC45F8">
        <w:rPr>
          <w:rFonts w:ascii="Arial" w:hAnsi="Arial" w:cs="Arial"/>
          <w:i/>
          <w:sz w:val="22"/>
          <w:szCs w:val="22"/>
        </w:rPr>
        <w:t xml:space="preserve"> can decide with who</w:t>
      </w:r>
      <w:r w:rsidR="00C62635">
        <w:rPr>
          <w:rFonts w:ascii="Arial" w:hAnsi="Arial" w:cs="Arial"/>
          <w:i/>
          <w:sz w:val="22"/>
          <w:szCs w:val="22"/>
        </w:rPr>
        <w:t>m</w:t>
      </w:r>
      <w:r w:rsidR="00AC45F8">
        <w:rPr>
          <w:rFonts w:ascii="Arial" w:hAnsi="Arial" w:cs="Arial"/>
          <w:i/>
          <w:sz w:val="22"/>
          <w:szCs w:val="22"/>
        </w:rPr>
        <w:t xml:space="preserve"> they will collaborate.</w:t>
      </w:r>
      <w:r w:rsidR="00117492">
        <w:rPr>
          <w:rFonts w:ascii="Arial" w:hAnsi="Arial" w:cs="Arial"/>
          <w:i/>
          <w:sz w:val="22"/>
          <w:szCs w:val="22"/>
        </w:rPr>
        <w:t xml:space="preserve"> </w:t>
      </w:r>
    </w:p>
    <w:p w14:paraId="72433D9A" w14:textId="77777777" w:rsidR="009D2F68" w:rsidRPr="009C4817" w:rsidRDefault="009D2F68" w:rsidP="009D2F68">
      <w:pPr>
        <w:spacing w:before="120"/>
        <w:rPr>
          <w:rFonts w:ascii="Arial" w:hAnsi="Arial" w:cs="Arial"/>
          <w:b/>
          <w:sz w:val="22"/>
          <w:szCs w:val="22"/>
        </w:rPr>
      </w:pPr>
      <w:r w:rsidRPr="009C4817">
        <w:rPr>
          <w:rFonts w:ascii="Arial" w:hAnsi="Arial" w:cs="Arial"/>
          <w:b/>
          <w:sz w:val="22"/>
          <w:szCs w:val="22"/>
          <w:u w:val="single"/>
        </w:rPr>
        <w:t>Proposed Revised Mitigation Option</w:t>
      </w:r>
      <w:r>
        <w:rPr>
          <w:rFonts w:ascii="Arial" w:hAnsi="Arial" w:cs="Arial"/>
          <w:b/>
          <w:sz w:val="22"/>
          <w:szCs w:val="22"/>
          <w:u w:val="single"/>
        </w:rPr>
        <w:t>s</w:t>
      </w:r>
    </w:p>
    <w:p w14:paraId="189F3DF9" w14:textId="77777777" w:rsidR="009D2F68" w:rsidRPr="009C4817" w:rsidRDefault="009D2F68" w:rsidP="009D2F68">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w:t>
      </w:r>
      <w:r w:rsidRPr="004C51ED">
        <w:rPr>
          <w:rFonts w:ascii="Arial" w:hAnsi="Arial" w:cs="Arial"/>
          <w:b/>
          <w:sz w:val="22"/>
          <w:szCs w:val="22"/>
          <w:u w:val="single"/>
        </w:rPr>
        <w:t>for any impact level</w:t>
      </w:r>
      <w:r w:rsidRPr="009C4817">
        <w:rPr>
          <w:rFonts w:ascii="Arial" w:hAnsi="Arial" w:cs="Arial"/>
          <w:b/>
          <w:sz w:val="22"/>
          <w:szCs w:val="22"/>
        </w:rPr>
        <w:t>:</w:t>
      </w:r>
    </w:p>
    <w:p w14:paraId="30194B35" w14:textId="42FC5FED" w:rsidR="009D2F68" w:rsidRPr="00EB5161" w:rsidRDefault="009D2F68" w:rsidP="009D2F68">
      <w:pPr>
        <w:spacing w:before="120"/>
        <w:ind w:left="288"/>
        <w:rPr>
          <w:rFonts w:ascii="Arial" w:hAnsi="Arial" w:cs="Arial"/>
          <w:b/>
          <w:sz w:val="22"/>
          <w:szCs w:val="22"/>
        </w:rPr>
      </w:pPr>
      <w:r w:rsidRPr="00EB5161">
        <w:rPr>
          <w:rFonts w:ascii="Arial" w:hAnsi="Arial" w:cs="Arial"/>
          <w:b/>
          <w:sz w:val="22"/>
          <w:szCs w:val="22"/>
        </w:rPr>
        <w:t>Using materials (as described below), and with a desired outcome of engaging landowners</w:t>
      </w:r>
      <w:r w:rsidR="00DA6C83">
        <w:rPr>
          <w:rFonts w:ascii="Arial" w:hAnsi="Arial" w:cs="Arial"/>
          <w:b/>
          <w:sz w:val="22"/>
          <w:szCs w:val="22"/>
        </w:rPr>
        <w:t>, foresters, and loggers</w:t>
      </w:r>
      <w:r w:rsidRPr="00EB5161">
        <w:rPr>
          <w:rFonts w:ascii="Arial" w:hAnsi="Arial" w:cs="Arial"/>
          <w:b/>
          <w:sz w:val="22"/>
          <w:szCs w:val="22"/>
        </w:rPr>
        <w:t xml:space="preserve"> within the specified risk area and the Organization’s supply area in </w:t>
      </w:r>
      <w:r w:rsidRPr="00EB5161">
        <w:rPr>
          <w:rFonts w:ascii="Arial" w:hAnsi="Arial" w:cs="Arial"/>
          <w:b/>
          <w:sz w:val="22"/>
          <w:szCs w:val="22"/>
        </w:rPr>
        <w:lastRenderedPageBreak/>
        <w:t xml:space="preserve">conservation of </w:t>
      </w:r>
      <w:r w:rsidR="00C72736">
        <w:rPr>
          <w:rFonts w:ascii="Arial" w:hAnsi="Arial" w:cs="Arial"/>
          <w:b/>
          <w:sz w:val="22"/>
          <w:szCs w:val="22"/>
        </w:rPr>
        <w:t xml:space="preserve">the </w:t>
      </w:r>
      <w:r w:rsidR="00AC45F8">
        <w:rPr>
          <w:rFonts w:ascii="Arial" w:hAnsi="Arial" w:cs="Arial"/>
          <w:b/>
          <w:sz w:val="22"/>
          <w:szCs w:val="22"/>
        </w:rPr>
        <w:t>Klamath-Siskiyou</w:t>
      </w:r>
      <w:r w:rsidR="00C72736">
        <w:rPr>
          <w:rFonts w:ascii="Arial" w:hAnsi="Arial" w:cs="Arial"/>
          <w:b/>
          <w:sz w:val="22"/>
          <w:szCs w:val="22"/>
        </w:rPr>
        <w:t xml:space="preserve"> biodiversity</w:t>
      </w:r>
      <w:r w:rsidRPr="00EB5161">
        <w:rPr>
          <w:rFonts w:ascii="Arial" w:hAnsi="Arial" w:cs="Arial"/>
          <w:b/>
          <w:sz w:val="22"/>
          <w:szCs w:val="22"/>
        </w:rPr>
        <w:t xml:space="preserve">, communicate to </w:t>
      </w:r>
      <w:r>
        <w:rPr>
          <w:rFonts w:ascii="Arial" w:hAnsi="Arial" w:cs="Arial"/>
          <w:b/>
          <w:sz w:val="22"/>
          <w:szCs w:val="22"/>
        </w:rPr>
        <w:t>audiences</w:t>
      </w:r>
      <w:r w:rsidRPr="00EB5161">
        <w:rPr>
          <w:rFonts w:ascii="Arial" w:hAnsi="Arial" w:cs="Arial"/>
          <w:b/>
          <w:sz w:val="22"/>
          <w:szCs w:val="22"/>
        </w:rPr>
        <w:t xml:space="preserve"> (as described below) the social benefits and values of </w:t>
      </w:r>
      <w:r w:rsidR="00AC45F8">
        <w:rPr>
          <w:rFonts w:ascii="Arial" w:hAnsi="Arial" w:cs="Arial"/>
          <w:b/>
          <w:sz w:val="22"/>
          <w:szCs w:val="22"/>
        </w:rPr>
        <w:t>biodiversity in the region</w:t>
      </w:r>
      <w:r w:rsidRPr="00EB5161">
        <w:rPr>
          <w:rFonts w:ascii="Arial" w:hAnsi="Arial" w:cs="Arial"/>
          <w:b/>
          <w:sz w:val="22"/>
          <w:szCs w:val="22"/>
        </w:rPr>
        <w:t xml:space="preserve">, threats from </w:t>
      </w:r>
      <w:r w:rsidR="004C51ED">
        <w:rPr>
          <w:rFonts w:ascii="Arial" w:hAnsi="Arial" w:cs="Arial"/>
          <w:b/>
          <w:sz w:val="22"/>
          <w:szCs w:val="22"/>
        </w:rPr>
        <w:t xml:space="preserve">poorly implemented </w:t>
      </w:r>
      <w:r w:rsidRPr="00EB5161">
        <w:rPr>
          <w:rFonts w:ascii="Arial" w:hAnsi="Arial" w:cs="Arial"/>
          <w:b/>
          <w:sz w:val="22"/>
          <w:szCs w:val="22"/>
        </w:rPr>
        <w:t xml:space="preserve">forest management (and related loss of values), </w:t>
      </w:r>
      <w:r w:rsidR="00DA6C83">
        <w:rPr>
          <w:rFonts w:ascii="Arial" w:hAnsi="Arial" w:cs="Arial"/>
          <w:b/>
          <w:sz w:val="22"/>
          <w:szCs w:val="22"/>
        </w:rPr>
        <w:t xml:space="preserve">and </w:t>
      </w:r>
      <w:r w:rsidRPr="00EB5161">
        <w:rPr>
          <w:rFonts w:ascii="Arial" w:hAnsi="Arial" w:cs="Arial"/>
          <w:b/>
          <w:sz w:val="22"/>
          <w:szCs w:val="22"/>
        </w:rPr>
        <w:t>opportunities for conservation (i.e</w:t>
      </w:r>
      <w:r w:rsidR="004C51ED">
        <w:rPr>
          <w:rFonts w:ascii="Arial" w:hAnsi="Arial" w:cs="Arial"/>
          <w:b/>
          <w:sz w:val="22"/>
          <w:szCs w:val="22"/>
        </w:rPr>
        <w:t>., management that enhances biodiversity,</w:t>
      </w:r>
      <w:r w:rsidR="00DA6C83">
        <w:rPr>
          <w:rFonts w:ascii="Arial" w:hAnsi="Arial" w:cs="Arial"/>
          <w:b/>
          <w:sz w:val="22"/>
          <w:szCs w:val="22"/>
        </w:rPr>
        <w:t xml:space="preserve"> focusing on both within stand </w:t>
      </w:r>
      <w:r w:rsidR="004C51ED">
        <w:rPr>
          <w:rFonts w:ascii="Arial" w:hAnsi="Arial" w:cs="Arial"/>
          <w:b/>
          <w:sz w:val="22"/>
          <w:szCs w:val="22"/>
        </w:rPr>
        <w:t>and between stand diversity)</w:t>
      </w:r>
      <w:r w:rsidRPr="00EB5161">
        <w:rPr>
          <w:rFonts w:ascii="Arial" w:hAnsi="Arial" w:cs="Arial"/>
          <w:b/>
          <w:sz w:val="22"/>
          <w:szCs w:val="22"/>
        </w:rPr>
        <w:t>.</w:t>
      </w:r>
    </w:p>
    <w:p w14:paraId="5566EA3F" w14:textId="26FE4164" w:rsidR="009D2F68" w:rsidRPr="00EB5161" w:rsidRDefault="009D2F68" w:rsidP="009D2F68">
      <w:pPr>
        <w:numPr>
          <w:ilvl w:val="0"/>
          <w:numId w:val="4"/>
        </w:numPr>
        <w:spacing w:before="120"/>
        <w:rPr>
          <w:rFonts w:ascii="Arial" w:hAnsi="Arial" w:cs="Arial"/>
          <w:b/>
          <w:sz w:val="22"/>
          <w:szCs w:val="22"/>
        </w:rPr>
      </w:pPr>
      <w:r w:rsidRPr="00EB5161">
        <w:rPr>
          <w:rFonts w:ascii="Arial" w:hAnsi="Arial" w:cs="Arial"/>
          <w:b/>
          <w:sz w:val="22"/>
          <w:szCs w:val="22"/>
          <w:u w:val="single"/>
        </w:rPr>
        <w:t>Materials</w:t>
      </w:r>
      <w:r w:rsidRPr="00EB5161">
        <w:rPr>
          <w:rFonts w:ascii="Arial" w:hAnsi="Arial" w:cs="Arial"/>
          <w:b/>
          <w:sz w:val="22"/>
          <w:szCs w:val="22"/>
        </w:rPr>
        <w:t xml:space="preserve">: Developed by, or developed in cooperation with, organizations/individuals with expertise in </w:t>
      </w:r>
      <w:r w:rsidR="00DA6C83">
        <w:rPr>
          <w:rFonts w:ascii="Arial" w:hAnsi="Arial" w:cs="Arial"/>
          <w:b/>
          <w:sz w:val="22"/>
          <w:szCs w:val="22"/>
        </w:rPr>
        <w:t>Klamath-Siskiyou</w:t>
      </w:r>
      <w:r w:rsidR="004C51ED">
        <w:rPr>
          <w:rFonts w:ascii="Arial" w:hAnsi="Arial" w:cs="Arial"/>
          <w:b/>
          <w:sz w:val="22"/>
          <w:szCs w:val="22"/>
        </w:rPr>
        <w:t xml:space="preserve"> biodiversity conservation</w:t>
      </w:r>
      <w:r>
        <w:rPr>
          <w:rFonts w:ascii="Arial" w:hAnsi="Arial" w:cs="Arial"/>
          <w:b/>
          <w:sz w:val="22"/>
          <w:szCs w:val="22"/>
        </w:rPr>
        <w:t>,</w:t>
      </w:r>
      <w:r w:rsidRPr="00EB5161">
        <w:rPr>
          <w:rFonts w:ascii="Arial" w:hAnsi="Arial" w:cs="Arial"/>
          <w:b/>
          <w:sz w:val="22"/>
          <w:szCs w:val="22"/>
        </w:rPr>
        <w:t xml:space="preserve"> </w:t>
      </w:r>
      <w:r w:rsidR="00ED1D5F">
        <w:rPr>
          <w:rFonts w:ascii="Arial" w:hAnsi="Arial" w:cs="Arial"/>
          <w:b/>
          <w:sz w:val="22"/>
          <w:szCs w:val="22"/>
        </w:rPr>
        <w:t>tribes</w:t>
      </w:r>
      <w:r w:rsidR="00DA6C83">
        <w:rPr>
          <w:rFonts w:ascii="Arial" w:hAnsi="Arial" w:cs="Arial"/>
          <w:b/>
          <w:sz w:val="22"/>
          <w:szCs w:val="22"/>
        </w:rPr>
        <w:t xml:space="preserve">, </w:t>
      </w:r>
      <w:r w:rsidRPr="00EB5161">
        <w:rPr>
          <w:rFonts w:ascii="Arial" w:hAnsi="Arial" w:cs="Arial"/>
          <w:b/>
          <w:sz w:val="22"/>
          <w:szCs w:val="22"/>
        </w:rPr>
        <w:t>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engaging landowners</w:t>
      </w:r>
      <w:r w:rsidR="00DA6C83">
        <w:rPr>
          <w:rFonts w:ascii="Arial" w:hAnsi="Arial" w:cs="Arial"/>
          <w:b/>
          <w:sz w:val="22"/>
          <w:szCs w:val="22"/>
        </w:rPr>
        <w:t>, foresters, and loggers</w:t>
      </w:r>
      <w:r w:rsidRPr="00EB5161">
        <w:rPr>
          <w:rFonts w:ascii="Arial" w:hAnsi="Arial" w:cs="Arial"/>
          <w:b/>
          <w:sz w:val="22"/>
          <w:szCs w:val="22"/>
        </w:rPr>
        <w:t xml:space="preserve"> in conservation of </w:t>
      </w:r>
      <w:r w:rsidR="00DA6C83">
        <w:rPr>
          <w:rFonts w:ascii="Arial" w:hAnsi="Arial" w:cs="Arial"/>
          <w:b/>
          <w:sz w:val="22"/>
          <w:szCs w:val="22"/>
        </w:rPr>
        <w:t>Klamath-Siskiyou</w:t>
      </w:r>
      <w:r w:rsidR="004C51ED">
        <w:rPr>
          <w:rFonts w:ascii="Arial" w:hAnsi="Arial" w:cs="Arial"/>
          <w:b/>
          <w:sz w:val="22"/>
          <w:szCs w:val="22"/>
        </w:rPr>
        <w:t xml:space="preserve"> biodiversity</w:t>
      </w:r>
      <w:r w:rsidRPr="00EB5161">
        <w:rPr>
          <w:rFonts w:ascii="Arial" w:hAnsi="Arial" w:cs="Arial"/>
          <w:b/>
          <w:sz w:val="22"/>
          <w:szCs w:val="22"/>
        </w:rPr>
        <w:t>, while reflecting the specific context and characteristics of the Organization.</w:t>
      </w:r>
    </w:p>
    <w:p w14:paraId="6835635A" w14:textId="7D02B180" w:rsidR="009D2F68" w:rsidRDefault="009D2F68" w:rsidP="009D2F68">
      <w:pPr>
        <w:numPr>
          <w:ilvl w:val="0"/>
          <w:numId w:val="4"/>
        </w:numPr>
        <w:spacing w:before="120"/>
        <w:rPr>
          <w:rFonts w:ascii="Arial" w:hAnsi="Arial" w:cs="Arial"/>
          <w:b/>
          <w:sz w:val="22"/>
          <w:szCs w:val="22"/>
        </w:rPr>
      </w:pPr>
      <w:r>
        <w:rPr>
          <w:rFonts w:ascii="Arial" w:hAnsi="Arial" w:cs="Arial"/>
          <w:b/>
          <w:sz w:val="22"/>
          <w:szCs w:val="22"/>
          <w:u w:val="single"/>
        </w:rPr>
        <w:t>Audiences</w:t>
      </w:r>
      <w:r w:rsidRPr="00EB5161">
        <w:rPr>
          <w:rFonts w:ascii="Arial" w:hAnsi="Arial" w:cs="Arial"/>
          <w:b/>
          <w:sz w:val="22"/>
          <w:szCs w:val="22"/>
        </w:rPr>
        <w:t xml:space="preserve">: </w:t>
      </w:r>
      <w:r>
        <w:rPr>
          <w:rFonts w:ascii="Arial" w:hAnsi="Arial" w:cs="Arial"/>
          <w:b/>
          <w:sz w:val="22"/>
          <w:szCs w:val="22"/>
        </w:rPr>
        <w:t>Audiences</w:t>
      </w:r>
      <w:r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engaging landowners</w:t>
      </w:r>
      <w:r w:rsidR="00DA6C83">
        <w:rPr>
          <w:rFonts w:ascii="Arial" w:hAnsi="Arial" w:cs="Arial"/>
          <w:b/>
          <w:sz w:val="22"/>
          <w:szCs w:val="22"/>
        </w:rPr>
        <w:t>, foresters, and loggers</w:t>
      </w:r>
      <w:r w:rsidRPr="00EB5161">
        <w:rPr>
          <w:rFonts w:ascii="Arial" w:hAnsi="Arial" w:cs="Arial"/>
          <w:b/>
          <w:sz w:val="22"/>
          <w:szCs w:val="22"/>
        </w:rPr>
        <w:t xml:space="preserve"> within the specified risk area and the Organization’s supply area in conservation of </w:t>
      </w:r>
      <w:r w:rsidR="00DA6C83">
        <w:rPr>
          <w:rFonts w:ascii="Arial" w:hAnsi="Arial" w:cs="Arial"/>
          <w:b/>
          <w:sz w:val="22"/>
          <w:szCs w:val="22"/>
        </w:rPr>
        <w:t>Klamath-Siskiyou</w:t>
      </w:r>
      <w:r w:rsidR="004C51ED">
        <w:rPr>
          <w:rFonts w:ascii="Arial" w:hAnsi="Arial" w:cs="Arial"/>
          <w:b/>
          <w:sz w:val="22"/>
          <w:szCs w:val="22"/>
        </w:rPr>
        <w:t xml:space="preserve"> biodiversity</w:t>
      </w:r>
      <w:r w:rsidRPr="00EB5161">
        <w:rPr>
          <w:rFonts w:ascii="Arial" w:hAnsi="Arial" w:cs="Arial"/>
          <w:b/>
          <w:sz w:val="22"/>
          <w:szCs w:val="22"/>
        </w:rPr>
        <w:t>. Depending upon the Organization’s location in the supply chain, communications may be directly with landowners</w:t>
      </w:r>
      <w:r w:rsidR="00DA6C83">
        <w:rPr>
          <w:rFonts w:ascii="Arial" w:hAnsi="Arial" w:cs="Arial"/>
          <w:b/>
          <w:sz w:val="22"/>
          <w:szCs w:val="22"/>
        </w:rPr>
        <w:t>, foresters, or loggers</w:t>
      </w:r>
      <w:r w:rsidRPr="00EB5161">
        <w:rPr>
          <w:rFonts w:ascii="Arial" w:hAnsi="Arial" w:cs="Arial"/>
          <w:b/>
          <w:sz w:val="22"/>
          <w:szCs w:val="22"/>
        </w:rPr>
        <w:t xml:space="preserve">, or through intermediaries such as community members, suppliers, or in collaboration with organizations/individuals already working for conservation of </w:t>
      </w:r>
      <w:r w:rsidR="00DA6C83">
        <w:rPr>
          <w:rFonts w:ascii="Arial" w:hAnsi="Arial" w:cs="Arial"/>
          <w:b/>
          <w:sz w:val="22"/>
          <w:szCs w:val="22"/>
        </w:rPr>
        <w:t>Klamath-Siskiyou</w:t>
      </w:r>
      <w:r w:rsidR="004C51ED">
        <w:rPr>
          <w:rFonts w:ascii="Arial" w:hAnsi="Arial" w:cs="Arial"/>
          <w:b/>
          <w:sz w:val="22"/>
          <w:szCs w:val="22"/>
        </w:rPr>
        <w:t xml:space="preserve"> biodiversity</w:t>
      </w:r>
      <w:r w:rsidRPr="00EB5161">
        <w:rPr>
          <w:rFonts w:ascii="Arial" w:hAnsi="Arial" w:cs="Arial"/>
          <w:b/>
          <w:sz w:val="22"/>
          <w:szCs w:val="22"/>
        </w:rPr>
        <w:t>.</w:t>
      </w:r>
    </w:p>
    <w:p w14:paraId="4DA9A14F" w14:textId="77777777" w:rsidR="00DA6C83" w:rsidRPr="00DA6C83" w:rsidRDefault="00DA6C83" w:rsidP="00DA6C83">
      <w:pPr>
        <w:spacing w:before="120"/>
        <w:rPr>
          <w:rFonts w:ascii="Arial" w:hAnsi="Arial" w:cs="Arial"/>
          <w:b/>
          <w:sz w:val="22"/>
          <w:szCs w:val="22"/>
        </w:rPr>
      </w:pPr>
      <w:r w:rsidRPr="00DA6C83">
        <w:rPr>
          <w:rFonts w:ascii="Arial" w:hAnsi="Arial" w:cs="Arial"/>
          <w:b/>
          <w:sz w:val="22"/>
          <w:szCs w:val="22"/>
        </w:rPr>
        <w:t xml:space="preserve">The following is offered as an option for </w:t>
      </w:r>
      <w:r w:rsidRPr="00DA6C83">
        <w:rPr>
          <w:rFonts w:ascii="Arial" w:hAnsi="Arial" w:cs="Arial"/>
          <w:b/>
          <w:sz w:val="22"/>
          <w:szCs w:val="22"/>
          <w:u w:val="single"/>
        </w:rPr>
        <w:t>Organizations with suppliers that are land managers or that purchase directly from the source forest</w:t>
      </w:r>
      <w:r w:rsidRPr="00DA6C83">
        <w:rPr>
          <w:rFonts w:ascii="Arial" w:hAnsi="Arial" w:cs="Arial"/>
          <w:b/>
          <w:sz w:val="22"/>
          <w:szCs w:val="22"/>
        </w:rPr>
        <w:t>:</w:t>
      </w:r>
    </w:p>
    <w:p w14:paraId="7F9E309B" w14:textId="6570351B" w:rsidR="00DA6C83" w:rsidRPr="00DA6C83" w:rsidRDefault="00DA6C83" w:rsidP="00DA6C83">
      <w:pPr>
        <w:spacing w:before="120"/>
        <w:ind w:left="360"/>
        <w:rPr>
          <w:rFonts w:ascii="Arial" w:hAnsi="Arial" w:cs="Arial"/>
          <w:b/>
          <w:sz w:val="22"/>
          <w:szCs w:val="22"/>
        </w:rPr>
      </w:pPr>
      <w:r w:rsidRPr="00DA6C83">
        <w:rPr>
          <w:rFonts w:ascii="Arial" w:hAnsi="Arial" w:cs="Arial"/>
          <w:b/>
          <w:sz w:val="22"/>
          <w:szCs w:val="22"/>
        </w:rPr>
        <w:t>Develop/adapt a procurement policy that reflects the above communications themes and clearly states the expectation that suppliers will promote conservation of Klamath-Siskiyou biodiversity and will not provide materials from forests where this HCV was threatened as a result of forest management activities that produced the forest materials.  This will require providing a description of the potential threats from forest management activities, and of the kinds of activities that would maintain or enhance the Klamath-Siskiyou biodiversity in the supply area.</w:t>
      </w:r>
    </w:p>
    <w:p w14:paraId="1B48A9DF" w14:textId="0160E967" w:rsidR="00DA6C83" w:rsidRPr="00DA6C83" w:rsidRDefault="00DA6C83" w:rsidP="00DA6C83">
      <w:pPr>
        <w:spacing w:before="120"/>
        <w:ind w:left="360"/>
        <w:rPr>
          <w:rFonts w:ascii="Arial" w:hAnsi="Arial" w:cs="Arial"/>
          <w:b/>
          <w:sz w:val="22"/>
          <w:szCs w:val="22"/>
        </w:rPr>
      </w:pPr>
      <w:r w:rsidRPr="00DA6C83">
        <w:rPr>
          <w:rFonts w:ascii="Arial" w:hAnsi="Arial" w:cs="Arial"/>
          <w:b/>
          <w:sz w:val="22"/>
          <w:szCs w:val="22"/>
        </w:rPr>
        <w:t>NOTE: Actions to demonstrate policy enforcement and communicate policies on sourcing to suppliers should be audited under the Due Diligence system requirements within the 40-005V3-1 standard section 1.1</w:t>
      </w:r>
      <w:r>
        <w:rPr>
          <w:rFonts w:ascii="Arial" w:hAnsi="Arial" w:cs="Arial"/>
          <w:b/>
          <w:sz w:val="22"/>
          <w:szCs w:val="22"/>
        </w:rPr>
        <w:t>.</w:t>
      </w:r>
    </w:p>
    <w:p w14:paraId="4AEC3790" w14:textId="77777777" w:rsidR="00C62635" w:rsidRPr="002C1F7E" w:rsidRDefault="00C62635" w:rsidP="00C62635">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Implement Management Activities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144"/>
        <w:gridCol w:w="6916"/>
      </w:tblGrid>
      <w:tr w:rsidR="000F0CBF" w:rsidRPr="004C2E5B" w14:paraId="42E1966A" w14:textId="77777777" w:rsidTr="000F0CBF">
        <w:tc>
          <w:tcPr>
            <w:tcW w:w="3144" w:type="dxa"/>
          </w:tcPr>
          <w:p w14:paraId="631C640E" w14:textId="0E3588DB" w:rsidR="00C62635" w:rsidRPr="004C2E5B" w:rsidRDefault="00C62635" w:rsidP="00821012">
            <w:pPr>
              <w:rPr>
                <w:rFonts w:ascii="Arial" w:hAnsi="Arial" w:cs="Arial"/>
                <w:sz w:val="21"/>
                <w:szCs w:val="21"/>
                <w:u w:val="single"/>
              </w:rPr>
            </w:pPr>
            <w:r w:rsidRPr="004C2E5B">
              <w:rPr>
                <w:rFonts w:ascii="Arial" w:hAnsi="Arial" w:cs="Arial"/>
                <w:sz w:val="21"/>
                <w:szCs w:val="21"/>
                <w:u w:val="single"/>
              </w:rPr>
              <w:t>Original Proposed Options</w:t>
            </w:r>
          </w:p>
          <w:p w14:paraId="1B72472C" w14:textId="77777777" w:rsidR="00BB220D" w:rsidRDefault="00BB220D" w:rsidP="00821012">
            <w:pPr>
              <w:spacing w:before="120"/>
              <w:rPr>
                <w:rFonts w:ascii="Arial" w:hAnsi="Arial" w:cs="Arial"/>
                <w:sz w:val="21"/>
                <w:szCs w:val="21"/>
              </w:rPr>
            </w:pPr>
            <w:r>
              <w:rPr>
                <w:rFonts w:ascii="Arial" w:hAnsi="Arial" w:cs="Arial"/>
                <w:sz w:val="21"/>
                <w:szCs w:val="21"/>
              </w:rPr>
              <w:t>(#3</w:t>
            </w:r>
            <w:r w:rsidRPr="00EF0651">
              <w:rPr>
                <w:rFonts w:ascii="Arial" w:hAnsi="Arial" w:cs="Arial"/>
                <w:sz w:val="21"/>
                <w:szCs w:val="21"/>
              </w:rPr>
              <w:t xml:space="preserve">) </w:t>
            </w:r>
            <w:r w:rsidRPr="00AE1EBF">
              <w:rPr>
                <w:rFonts w:ascii="Arial" w:hAnsi="Arial" w:cs="Arial"/>
                <w:sz w:val="21"/>
                <w:szCs w:val="21"/>
              </w:rPr>
              <w:t>Work with local land conservancies to support establishment of working lands easements.</w:t>
            </w:r>
            <w:r>
              <w:rPr>
                <w:rFonts w:ascii="Arial" w:hAnsi="Arial" w:cs="Arial"/>
                <w:sz w:val="21"/>
                <w:szCs w:val="21"/>
              </w:rPr>
              <w:t xml:space="preserve"> </w:t>
            </w:r>
          </w:p>
          <w:p w14:paraId="4DD2733D" w14:textId="0A211B09" w:rsidR="00C62635" w:rsidRDefault="00C62635" w:rsidP="00821012">
            <w:pPr>
              <w:spacing w:before="120"/>
              <w:rPr>
                <w:rFonts w:ascii="Arial" w:hAnsi="Arial" w:cs="Arial"/>
                <w:sz w:val="21"/>
                <w:szCs w:val="21"/>
              </w:rPr>
            </w:pPr>
            <w:r>
              <w:rPr>
                <w:rFonts w:ascii="Arial" w:hAnsi="Arial" w:cs="Arial"/>
                <w:sz w:val="21"/>
                <w:szCs w:val="21"/>
              </w:rPr>
              <w:t xml:space="preserve">(#4) </w:t>
            </w:r>
            <w:r w:rsidRPr="005F24E7">
              <w:rPr>
                <w:rFonts w:ascii="Arial" w:hAnsi="Arial" w:cs="Arial"/>
                <w:sz w:val="21"/>
                <w:szCs w:val="21"/>
              </w:rPr>
              <w:t xml:space="preserve">Support the efforts of The Watershed Research and Training Center, University of California Cooperative Extension and others to build prescribed fire in the region through the Northern California </w:t>
            </w:r>
            <w:r w:rsidRPr="005F24E7">
              <w:rPr>
                <w:rFonts w:ascii="Arial" w:hAnsi="Arial" w:cs="Arial"/>
                <w:sz w:val="21"/>
                <w:szCs w:val="21"/>
              </w:rPr>
              <w:lastRenderedPageBreak/>
              <w:t>Prescribed Fire Council, or other forums.</w:t>
            </w:r>
          </w:p>
          <w:p w14:paraId="3316D6A7" w14:textId="77777777" w:rsidR="00C62635" w:rsidRPr="00BB220D" w:rsidRDefault="00BB220D" w:rsidP="00821012">
            <w:pPr>
              <w:spacing w:before="120"/>
              <w:rPr>
                <w:rFonts w:ascii="Arial" w:hAnsi="Arial" w:cs="Arial"/>
                <w:sz w:val="21"/>
                <w:szCs w:val="21"/>
                <w:u w:val="single"/>
              </w:rPr>
            </w:pPr>
            <w:r w:rsidRPr="00BB220D">
              <w:rPr>
                <w:rFonts w:ascii="Arial" w:hAnsi="Arial" w:cs="Arial"/>
                <w:sz w:val="21"/>
                <w:szCs w:val="21"/>
                <w:u w:val="single"/>
              </w:rPr>
              <w:t>Participant Proposed Option</w:t>
            </w:r>
          </w:p>
          <w:p w14:paraId="0D29C6EF" w14:textId="668E154A" w:rsidR="00BB220D" w:rsidRPr="004C2E5B" w:rsidRDefault="00BB220D" w:rsidP="00821012">
            <w:pPr>
              <w:spacing w:before="120"/>
              <w:rPr>
                <w:rFonts w:ascii="Arial" w:hAnsi="Arial" w:cs="Arial"/>
                <w:sz w:val="21"/>
                <w:szCs w:val="21"/>
              </w:rPr>
            </w:pPr>
            <w:r>
              <w:rPr>
                <w:rFonts w:ascii="Arial" w:hAnsi="Arial" w:cs="Arial"/>
                <w:sz w:val="21"/>
                <w:szCs w:val="21"/>
              </w:rPr>
              <w:t>Add more ‘on the ground’ best practices implemented</w:t>
            </w:r>
          </w:p>
        </w:tc>
        <w:tc>
          <w:tcPr>
            <w:tcW w:w="6916" w:type="dxa"/>
          </w:tcPr>
          <w:p w14:paraId="16C17394" w14:textId="77777777" w:rsidR="00C62635" w:rsidRPr="004C2E5B" w:rsidRDefault="00C62635" w:rsidP="00821012">
            <w:pPr>
              <w:rPr>
                <w:rFonts w:ascii="Arial" w:hAnsi="Arial" w:cs="Arial"/>
                <w:sz w:val="21"/>
                <w:szCs w:val="21"/>
                <w:u w:val="single"/>
              </w:rPr>
            </w:pPr>
            <w:r w:rsidRPr="004C2E5B">
              <w:rPr>
                <w:rFonts w:ascii="Arial" w:hAnsi="Arial" w:cs="Arial"/>
                <w:sz w:val="21"/>
                <w:szCs w:val="21"/>
                <w:u w:val="single"/>
              </w:rPr>
              <w:lastRenderedPageBreak/>
              <w:t>Topline Input</w:t>
            </w:r>
          </w:p>
          <w:p w14:paraId="2B5EDEEE" w14:textId="77777777" w:rsidR="00C62635" w:rsidRDefault="00C62635" w:rsidP="00C62635">
            <w:pPr>
              <w:pStyle w:val="ListParagraph"/>
              <w:numPr>
                <w:ilvl w:val="0"/>
                <w:numId w:val="1"/>
              </w:numPr>
              <w:spacing w:before="120"/>
              <w:ind w:left="250" w:hanging="270"/>
              <w:rPr>
                <w:rFonts w:ascii="Arial" w:hAnsi="Arial" w:cs="Arial"/>
                <w:sz w:val="21"/>
                <w:szCs w:val="21"/>
              </w:rPr>
            </w:pPr>
            <w:r>
              <w:rPr>
                <w:rFonts w:ascii="Arial" w:hAnsi="Arial" w:cs="Arial"/>
                <w:sz w:val="21"/>
                <w:szCs w:val="21"/>
              </w:rPr>
              <w:t>Mix of support for efforts related to building prescribed fire in the region</w:t>
            </w:r>
          </w:p>
          <w:p w14:paraId="719B2A86" w14:textId="029CCEF7" w:rsidR="00C62635" w:rsidRDefault="00C62635" w:rsidP="00C62635">
            <w:pPr>
              <w:pStyle w:val="ListParagraph"/>
              <w:numPr>
                <w:ilvl w:val="0"/>
                <w:numId w:val="1"/>
              </w:numPr>
              <w:spacing w:before="120"/>
              <w:ind w:left="250" w:hanging="270"/>
              <w:rPr>
                <w:rFonts w:ascii="Arial" w:hAnsi="Arial" w:cs="Arial"/>
                <w:sz w:val="21"/>
                <w:szCs w:val="21"/>
              </w:rPr>
            </w:pPr>
            <w:r>
              <w:rPr>
                <w:rFonts w:ascii="Arial" w:hAnsi="Arial" w:cs="Arial"/>
                <w:sz w:val="21"/>
                <w:szCs w:val="21"/>
              </w:rPr>
              <w:t xml:space="preserve">Fire </w:t>
            </w:r>
            <w:r w:rsidR="00FE72CE">
              <w:rPr>
                <w:rFonts w:ascii="Arial" w:hAnsi="Arial" w:cs="Arial"/>
                <w:sz w:val="21"/>
                <w:szCs w:val="21"/>
              </w:rPr>
              <w:t>is</w:t>
            </w:r>
            <w:r>
              <w:rPr>
                <w:rFonts w:ascii="Arial" w:hAnsi="Arial" w:cs="Arial"/>
                <w:sz w:val="21"/>
                <w:szCs w:val="21"/>
              </w:rPr>
              <w:t xml:space="preserve"> an important management tool to retain and improve critical habitat and biodiversity</w:t>
            </w:r>
          </w:p>
          <w:p w14:paraId="68BB3D41" w14:textId="77777777" w:rsidR="00C62635" w:rsidRDefault="00C62635" w:rsidP="00C62635">
            <w:pPr>
              <w:pStyle w:val="ListParagraph"/>
              <w:numPr>
                <w:ilvl w:val="0"/>
                <w:numId w:val="1"/>
              </w:numPr>
              <w:spacing w:before="120"/>
              <w:ind w:left="250" w:hanging="270"/>
              <w:rPr>
                <w:rFonts w:ascii="Arial" w:hAnsi="Arial" w:cs="Arial"/>
                <w:sz w:val="21"/>
                <w:szCs w:val="21"/>
              </w:rPr>
            </w:pPr>
            <w:r>
              <w:rPr>
                <w:rFonts w:ascii="Arial" w:hAnsi="Arial" w:cs="Arial"/>
                <w:sz w:val="21"/>
                <w:szCs w:val="21"/>
              </w:rPr>
              <w:t>Confusion regarding prescribed fire and its role as a mitigation option for companies</w:t>
            </w:r>
          </w:p>
          <w:p w14:paraId="7229DA13" w14:textId="77777777" w:rsidR="00C62635" w:rsidRDefault="00C62635" w:rsidP="00C62635">
            <w:pPr>
              <w:pStyle w:val="ListParagraph"/>
              <w:numPr>
                <w:ilvl w:val="0"/>
                <w:numId w:val="1"/>
              </w:numPr>
              <w:spacing w:before="120"/>
              <w:ind w:left="250" w:hanging="270"/>
              <w:rPr>
                <w:rFonts w:ascii="Arial" w:hAnsi="Arial" w:cs="Arial"/>
                <w:sz w:val="21"/>
                <w:szCs w:val="21"/>
              </w:rPr>
            </w:pPr>
            <w:r>
              <w:rPr>
                <w:rFonts w:ascii="Arial" w:hAnsi="Arial" w:cs="Arial"/>
                <w:sz w:val="21"/>
                <w:szCs w:val="21"/>
              </w:rPr>
              <w:t>Support should not be limited to a list of specific organizations, provide flexibility</w:t>
            </w:r>
          </w:p>
          <w:p w14:paraId="19AAC023" w14:textId="77777777" w:rsidR="00C62635" w:rsidRDefault="00C62635" w:rsidP="00C62635">
            <w:pPr>
              <w:pStyle w:val="ListParagraph"/>
              <w:numPr>
                <w:ilvl w:val="0"/>
                <w:numId w:val="1"/>
              </w:numPr>
              <w:ind w:left="250" w:hanging="270"/>
              <w:rPr>
                <w:rFonts w:ascii="Arial" w:hAnsi="Arial" w:cs="Arial"/>
                <w:sz w:val="21"/>
                <w:szCs w:val="21"/>
              </w:rPr>
            </w:pPr>
            <w:r>
              <w:rPr>
                <w:rFonts w:ascii="Arial" w:hAnsi="Arial" w:cs="Arial"/>
                <w:sz w:val="21"/>
                <w:szCs w:val="21"/>
              </w:rPr>
              <w:t>Clarify what is meant by ‘support’ and ensure auditability</w:t>
            </w:r>
          </w:p>
          <w:p w14:paraId="2A77838E" w14:textId="32D602ED" w:rsidR="00DB40F0" w:rsidRPr="00DB40F0" w:rsidRDefault="00BB220D" w:rsidP="00DB40F0">
            <w:pPr>
              <w:pStyle w:val="ListParagraph"/>
              <w:numPr>
                <w:ilvl w:val="0"/>
                <w:numId w:val="1"/>
              </w:numPr>
              <w:spacing w:before="120"/>
              <w:ind w:left="245" w:hanging="270"/>
              <w:rPr>
                <w:rFonts w:ascii="Arial" w:hAnsi="Arial" w:cs="Arial"/>
                <w:sz w:val="21"/>
                <w:szCs w:val="21"/>
              </w:rPr>
            </w:pPr>
            <w:r>
              <w:rPr>
                <w:rFonts w:ascii="Arial" w:hAnsi="Arial" w:cs="Arial"/>
                <w:sz w:val="21"/>
                <w:szCs w:val="21"/>
              </w:rPr>
              <w:t>Mixed support specifically for easements</w:t>
            </w:r>
            <w:r w:rsidR="000F0CBF">
              <w:rPr>
                <w:rFonts w:ascii="Arial" w:hAnsi="Arial" w:cs="Arial"/>
                <w:sz w:val="21"/>
                <w:szCs w:val="21"/>
              </w:rPr>
              <w:t>: strong support from environmental and social, neutral from CBs, and more mixed from certificate holders and suppliers, but no consistent opposition</w:t>
            </w:r>
          </w:p>
          <w:p w14:paraId="10B1FAD9" w14:textId="75A77C69" w:rsidR="00BB220D" w:rsidRDefault="00BB220D" w:rsidP="00BB220D">
            <w:pPr>
              <w:pStyle w:val="ListParagraph"/>
              <w:numPr>
                <w:ilvl w:val="0"/>
                <w:numId w:val="1"/>
              </w:numPr>
              <w:spacing w:before="120"/>
              <w:ind w:left="245" w:hanging="270"/>
              <w:rPr>
                <w:rFonts w:ascii="Arial" w:hAnsi="Arial" w:cs="Arial"/>
                <w:sz w:val="21"/>
                <w:szCs w:val="21"/>
              </w:rPr>
            </w:pPr>
            <w:r>
              <w:rPr>
                <w:rFonts w:ascii="Arial" w:hAnsi="Arial" w:cs="Arial"/>
                <w:sz w:val="21"/>
                <w:szCs w:val="21"/>
              </w:rPr>
              <w:lastRenderedPageBreak/>
              <w:t xml:space="preserve">High-proportion of </w:t>
            </w:r>
            <w:r w:rsidR="00DB40F0">
              <w:rPr>
                <w:rFonts w:ascii="Arial" w:hAnsi="Arial" w:cs="Arial"/>
                <w:sz w:val="21"/>
                <w:szCs w:val="21"/>
              </w:rPr>
              <w:t xml:space="preserve">public </w:t>
            </w:r>
            <w:r>
              <w:rPr>
                <w:rFonts w:ascii="Arial" w:hAnsi="Arial" w:cs="Arial"/>
                <w:sz w:val="21"/>
                <w:szCs w:val="21"/>
              </w:rPr>
              <w:t>land</w:t>
            </w:r>
            <w:r w:rsidR="00DB40F0">
              <w:rPr>
                <w:rFonts w:ascii="Arial" w:hAnsi="Arial" w:cs="Arial"/>
                <w:sz w:val="21"/>
                <w:szCs w:val="21"/>
              </w:rPr>
              <w:t>s</w:t>
            </w:r>
            <w:r>
              <w:rPr>
                <w:rFonts w:ascii="Arial" w:hAnsi="Arial" w:cs="Arial"/>
                <w:sz w:val="21"/>
                <w:szCs w:val="21"/>
              </w:rPr>
              <w:t xml:space="preserve"> may </w:t>
            </w:r>
            <w:r w:rsidR="00DB40F0">
              <w:rPr>
                <w:rFonts w:ascii="Arial" w:hAnsi="Arial" w:cs="Arial"/>
                <w:sz w:val="21"/>
                <w:szCs w:val="21"/>
              </w:rPr>
              <w:t xml:space="preserve">mean </w:t>
            </w:r>
            <w:r>
              <w:rPr>
                <w:rFonts w:ascii="Arial" w:hAnsi="Arial" w:cs="Arial"/>
                <w:sz w:val="21"/>
                <w:szCs w:val="21"/>
              </w:rPr>
              <w:t xml:space="preserve">limited </w:t>
            </w:r>
            <w:r w:rsidR="00405742">
              <w:rPr>
                <w:rFonts w:ascii="Arial" w:hAnsi="Arial" w:cs="Arial"/>
                <w:sz w:val="21"/>
                <w:szCs w:val="21"/>
              </w:rPr>
              <w:t>applicability</w:t>
            </w:r>
            <w:r>
              <w:rPr>
                <w:rFonts w:ascii="Arial" w:hAnsi="Arial" w:cs="Arial"/>
                <w:sz w:val="21"/>
                <w:szCs w:val="21"/>
              </w:rPr>
              <w:t xml:space="preserve"> </w:t>
            </w:r>
            <w:r w:rsidR="00DB40F0">
              <w:rPr>
                <w:rFonts w:ascii="Arial" w:hAnsi="Arial" w:cs="Arial"/>
                <w:sz w:val="21"/>
                <w:szCs w:val="21"/>
              </w:rPr>
              <w:t xml:space="preserve">of easements </w:t>
            </w:r>
            <w:r>
              <w:rPr>
                <w:rFonts w:ascii="Arial" w:hAnsi="Arial" w:cs="Arial"/>
                <w:sz w:val="21"/>
                <w:szCs w:val="21"/>
              </w:rPr>
              <w:t>in the region</w:t>
            </w:r>
          </w:p>
          <w:p w14:paraId="73C3A099" w14:textId="77777777" w:rsidR="00BB220D" w:rsidRDefault="00BB220D" w:rsidP="00BB220D">
            <w:pPr>
              <w:pStyle w:val="ListParagraph"/>
              <w:numPr>
                <w:ilvl w:val="0"/>
                <w:numId w:val="1"/>
              </w:numPr>
              <w:ind w:left="250" w:hanging="270"/>
              <w:rPr>
                <w:rFonts w:ascii="Arial" w:hAnsi="Arial" w:cs="Arial"/>
                <w:sz w:val="21"/>
                <w:szCs w:val="21"/>
              </w:rPr>
            </w:pPr>
            <w:r>
              <w:rPr>
                <w:rFonts w:ascii="Arial" w:hAnsi="Arial" w:cs="Arial"/>
                <w:sz w:val="21"/>
                <w:szCs w:val="21"/>
              </w:rPr>
              <w:t>Concern about excessive costs for organizations to implement and support</w:t>
            </w:r>
            <w:r w:rsidR="00DB40F0">
              <w:rPr>
                <w:rFonts w:ascii="Arial" w:hAnsi="Arial" w:cs="Arial"/>
                <w:sz w:val="21"/>
                <w:szCs w:val="21"/>
              </w:rPr>
              <w:t xml:space="preserve"> easements</w:t>
            </w:r>
          </w:p>
          <w:p w14:paraId="501B503A" w14:textId="42D81794" w:rsidR="000F0CBF" w:rsidRPr="004C2E5B" w:rsidRDefault="000F0CBF" w:rsidP="00BB220D">
            <w:pPr>
              <w:pStyle w:val="ListParagraph"/>
              <w:numPr>
                <w:ilvl w:val="0"/>
                <w:numId w:val="1"/>
              </w:numPr>
              <w:ind w:left="250" w:hanging="270"/>
              <w:rPr>
                <w:rFonts w:ascii="Arial" w:hAnsi="Arial" w:cs="Arial"/>
                <w:sz w:val="21"/>
                <w:szCs w:val="21"/>
              </w:rPr>
            </w:pPr>
            <w:r>
              <w:rPr>
                <w:rFonts w:ascii="Arial" w:hAnsi="Arial" w:cs="Arial"/>
                <w:sz w:val="21"/>
                <w:szCs w:val="21"/>
              </w:rPr>
              <w:t>No strong, consistent opposition to either option</w:t>
            </w:r>
          </w:p>
        </w:tc>
      </w:tr>
    </w:tbl>
    <w:p w14:paraId="32D37224" w14:textId="40F0F4D3" w:rsidR="00C62635" w:rsidRDefault="00C62635" w:rsidP="00E12747">
      <w:pPr>
        <w:spacing w:before="120"/>
        <w:rPr>
          <w:rFonts w:ascii="Arial" w:hAnsi="Arial" w:cs="Arial"/>
          <w:i/>
          <w:sz w:val="22"/>
          <w:szCs w:val="22"/>
        </w:rPr>
      </w:pPr>
      <w:r w:rsidRPr="00C565C9">
        <w:rPr>
          <w:rFonts w:ascii="Arial" w:hAnsi="Arial" w:cs="Arial"/>
          <w:i/>
          <w:sz w:val="22"/>
          <w:szCs w:val="22"/>
          <w:u w:val="single"/>
        </w:rPr>
        <w:lastRenderedPageBreak/>
        <w:t>Consultation Insights</w:t>
      </w:r>
      <w:r w:rsidR="00DB40F0">
        <w:rPr>
          <w:rFonts w:ascii="Arial" w:hAnsi="Arial" w:cs="Arial"/>
          <w:i/>
          <w:sz w:val="22"/>
          <w:szCs w:val="22"/>
        </w:rPr>
        <w:t xml:space="preserve">: </w:t>
      </w:r>
      <w:r w:rsidR="00E746D0">
        <w:rPr>
          <w:rFonts w:ascii="Arial" w:hAnsi="Arial" w:cs="Arial"/>
          <w:i/>
          <w:sz w:val="22"/>
          <w:szCs w:val="22"/>
        </w:rPr>
        <w:t>Comments for both of the original proposed options ultimate</w:t>
      </w:r>
      <w:r w:rsidR="0037677C">
        <w:rPr>
          <w:rFonts w:ascii="Arial" w:hAnsi="Arial" w:cs="Arial"/>
          <w:i/>
          <w:sz w:val="22"/>
          <w:szCs w:val="22"/>
        </w:rPr>
        <w:t xml:space="preserve">ly focused on the need for implementing management activities that will conserve the </w:t>
      </w:r>
      <w:r w:rsidR="00C10643">
        <w:rPr>
          <w:rFonts w:ascii="Arial" w:hAnsi="Arial" w:cs="Arial"/>
          <w:i/>
          <w:sz w:val="22"/>
          <w:szCs w:val="22"/>
        </w:rPr>
        <w:t xml:space="preserve">Klamath-Siskiyou </w:t>
      </w:r>
      <w:r w:rsidR="0037677C">
        <w:rPr>
          <w:rFonts w:ascii="Arial" w:hAnsi="Arial" w:cs="Arial"/>
          <w:i/>
          <w:sz w:val="22"/>
          <w:szCs w:val="22"/>
        </w:rPr>
        <w:t xml:space="preserve">biodiversity, but without limiting the tools that are available for the mitigation approach. </w:t>
      </w:r>
      <w:r w:rsidR="00025FE5">
        <w:rPr>
          <w:rFonts w:ascii="Arial" w:hAnsi="Arial" w:cs="Arial"/>
          <w:i/>
          <w:sz w:val="22"/>
          <w:szCs w:val="22"/>
        </w:rPr>
        <w:t xml:space="preserve">Feedback indicates that management practices </w:t>
      </w:r>
      <w:r w:rsidR="001412B2">
        <w:rPr>
          <w:rFonts w:ascii="Arial" w:hAnsi="Arial" w:cs="Arial"/>
          <w:i/>
          <w:sz w:val="22"/>
          <w:szCs w:val="22"/>
        </w:rPr>
        <w:t xml:space="preserve">for maintaining and enhancing the area’s </w:t>
      </w:r>
      <w:r w:rsidR="00025FE5">
        <w:rPr>
          <w:rFonts w:ascii="Arial" w:hAnsi="Arial" w:cs="Arial"/>
          <w:i/>
          <w:sz w:val="22"/>
          <w:szCs w:val="22"/>
        </w:rPr>
        <w:t xml:space="preserve">biodiversity include, but are not limited to, use of prescribed fire. The National Risk Assessment does not identify any threats to the biodiversity from forest management activities related to fire, so implementing prescribed fire on its own would not mitigate the identified risk. In a somewhat similar sense, comments </w:t>
      </w:r>
      <w:r w:rsidR="000F0CBF">
        <w:rPr>
          <w:rFonts w:ascii="Arial" w:hAnsi="Arial" w:cs="Arial"/>
          <w:i/>
          <w:sz w:val="22"/>
          <w:szCs w:val="22"/>
        </w:rPr>
        <w:t xml:space="preserve">received </w:t>
      </w:r>
      <w:r w:rsidR="00025FE5">
        <w:rPr>
          <w:rFonts w:ascii="Arial" w:hAnsi="Arial" w:cs="Arial"/>
          <w:i/>
          <w:sz w:val="22"/>
          <w:szCs w:val="22"/>
        </w:rPr>
        <w:t xml:space="preserve">suggest that </w:t>
      </w:r>
      <w:r w:rsidR="000F0CBF">
        <w:rPr>
          <w:rFonts w:ascii="Arial" w:hAnsi="Arial" w:cs="Arial"/>
          <w:i/>
          <w:sz w:val="22"/>
          <w:szCs w:val="22"/>
        </w:rPr>
        <w:t>simply</w:t>
      </w:r>
      <w:r w:rsidR="00025FE5">
        <w:rPr>
          <w:rFonts w:ascii="Arial" w:hAnsi="Arial" w:cs="Arial"/>
          <w:i/>
          <w:sz w:val="22"/>
          <w:szCs w:val="22"/>
        </w:rPr>
        <w:t xml:space="preserve"> </w:t>
      </w:r>
      <w:r w:rsidR="000F0CBF">
        <w:rPr>
          <w:rFonts w:ascii="Arial" w:hAnsi="Arial" w:cs="Arial"/>
          <w:i/>
          <w:sz w:val="22"/>
          <w:szCs w:val="22"/>
        </w:rPr>
        <w:t>initiating</w:t>
      </w:r>
      <w:r w:rsidR="00025FE5">
        <w:rPr>
          <w:rFonts w:ascii="Arial" w:hAnsi="Arial" w:cs="Arial"/>
          <w:i/>
          <w:sz w:val="22"/>
          <w:szCs w:val="22"/>
        </w:rPr>
        <w:t xml:space="preserve"> a conservation easement would not be a valid mitigation option, </w:t>
      </w:r>
      <w:r w:rsidR="000F0CBF">
        <w:rPr>
          <w:rFonts w:ascii="Arial" w:hAnsi="Arial" w:cs="Arial"/>
          <w:i/>
          <w:sz w:val="22"/>
          <w:szCs w:val="22"/>
        </w:rPr>
        <w:t>as that action by itself does not mitigate the identified risk. However, if the easement includes clear</w:t>
      </w:r>
      <w:r w:rsidR="001412B2">
        <w:rPr>
          <w:rFonts w:ascii="Arial" w:hAnsi="Arial" w:cs="Arial"/>
          <w:i/>
          <w:sz w:val="22"/>
          <w:szCs w:val="22"/>
        </w:rPr>
        <w:t xml:space="preserve"> intent and requirements for management practices that conserve the biodiversity, this would represent valid mitigation.</w:t>
      </w:r>
    </w:p>
    <w:p w14:paraId="30AB6160" w14:textId="5D507A7A" w:rsidR="00C62635" w:rsidRPr="00693FB2" w:rsidRDefault="00C62635" w:rsidP="00693FB2">
      <w:pPr>
        <w:spacing w:before="120"/>
        <w:rPr>
          <w:rFonts w:ascii="Arial" w:hAnsi="Arial" w:cs="Arial"/>
          <w:b/>
          <w:sz w:val="22"/>
          <w:szCs w:val="22"/>
          <w:u w:val="single"/>
        </w:rPr>
      </w:pPr>
      <w:r w:rsidRPr="002C1F7E">
        <w:rPr>
          <w:rFonts w:ascii="Arial" w:hAnsi="Arial" w:cs="Arial"/>
          <w:b/>
          <w:sz w:val="22"/>
          <w:szCs w:val="22"/>
          <w:u w:val="single"/>
        </w:rPr>
        <w:t>Proposed Revised Mitigation Option</w:t>
      </w:r>
    </w:p>
    <w:p w14:paraId="39C37DFC" w14:textId="77777777" w:rsidR="00C62635" w:rsidRPr="009C4817" w:rsidRDefault="00C62635" w:rsidP="00C62635">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1BC50BC9" w14:textId="749496C6" w:rsidR="00C62635" w:rsidRPr="00C565C9" w:rsidRDefault="00C62635" w:rsidP="00C62635">
      <w:pPr>
        <w:spacing w:before="120"/>
        <w:ind w:left="288"/>
        <w:rPr>
          <w:rFonts w:ascii="Arial" w:hAnsi="Arial" w:cs="Arial"/>
          <w:b/>
          <w:sz w:val="22"/>
          <w:szCs w:val="22"/>
        </w:rPr>
      </w:pPr>
      <w:r w:rsidRPr="00C565C9">
        <w:rPr>
          <w:rFonts w:ascii="Arial" w:hAnsi="Arial" w:cs="Arial"/>
          <w:b/>
          <w:sz w:val="22"/>
          <w:szCs w:val="22"/>
        </w:rPr>
        <w:t xml:space="preserve">Engage with and/or provide monetary or in-kind resources to conservation organizations or similar entities (as described below) that are facilitating active, on the ground implementation of management activities (as described below) to </w:t>
      </w:r>
      <w:r w:rsidR="00405742">
        <w:rPr>
          <w:rFonts w:ascii="Arial" w:hAnsi="Arial" w:cs="Arial"/>
          <w:b/>
          <w:sz w:val="22"/>
          <w:szCs w:val="22"/>
        </w:rPr>
        <w:t xml:space="preserve">maintain or enhance </w:t>
      </w:r>
      <w:r w:rsidR="00520726">
        <w:rPr>
          <w:rFonts w:ascii="Arial" w:hAnsi="Arial" w:cs="Arial"/>
          <w:b/>
          <w:sz w:val="22"/>
          <w:szCs w:val="22"/>
        </w:rPr>
        <w:t xml:space="preserve">the </w:t>
      </w:r>
      <w:r w:rsidR="00CA0172">
        <w:rPr>
          <w:rFonts w:ascii="Arial" w:hAnsi="Arial" w:cs="Arial"/>
          <w:b/>
          <w:sz w:val="22"/>
          <w:szCs w:val="22"/>
        </w:rPr>
        <w:t xml:space="preserve">Klamath-Siskiyou biodiversity </w:t>
      </w:r>
      <w:r w:rsidRPr="00C565C9">
        <w:rPr>
          <w:rFonts w:ascii="Arial" w:hAnsi="Arial" w:cs="Arial"/>
          <w:b/>
          <w:sz w:val="22"/>
          <w:szCs w:val="22"/>
        </w:rPr>
        <w:t xml:space="preserve">within the specified risk area and the Organization’s supply area. </w:t>
      </w:r>
    </w:p>
    <w:p w14:paraId="7161CC53" w14:textId="2A5A702F" w:rsidR="00C62635" w:rsidRPr="00C565C9" w:rsidRDefault="00C62635" w:rsidP="00C62635">
      <w:pPr>
        <w:numPr>
          <w:ilvl w:val="0"/>
          <w:numId w:val="9"/>
        </w:numPr>
        <w:spacing w:before="240" w:after="120"/>
        <w:rPr>
          <w:rFonts w:ascii="Arial" w:hAnsi="Arial" w:cs="Arial"/>
          <w:b/>
          <w:sz w:val="22"/>
          <w:szCs w:val="22"/>
        </w:rPr>
      </w:pPr>
      <w:r w:rsidRPr="00C565C9">
        <w:rPr>
          <w:rFonts w:ascii="Arial" w:hAnsi="Arial" w:cs="Arial"/>
          <w:b/>
          <w:sz w:val="22"/>
          <w:szCs w:val="22"/>
          <w:u w:val="single"/>
        </w:rPr>
        <w:t>Conservation Entities</w:t>
      </w:r>
      <w:r w:rsidRPr="00C565C9">
        <w:rPr>
          <w:rFonts w:ascii="Arial" w:hAnsi="Arial" w:cs="Arial"/>
          <w:b/>
          <w:sz w:val="22"/>
          <w:szCs w:val="22"/>
        </w:rPr>
        <w:t xml:space="preserve">: These may include: non-governmental organizations that have active programs/projects to conserve </w:t>
      </w:r>
      <w:r w:rsidR="00CA0172">
        <w:rPr>
          <w:rFonts w:ascii="Arial" w:hAnsi="Arial" w:cs="Arial"/>
          <w:b/>
          <w:sz w:val="22"/>
          <w:szCs w:val="22"/>
        </w:rPr>
        <w:t>biodiversity</w:t>
      </w:r>
      <w:r w:rsidRPr="00C565C9">
        <w:rPr>
          <w:rFonts w:ascii="Arial" w:hAnsi="Arial" w:cs="Arial"/>
          <w:b/>
          <w:sz w:val="22"/>
          <w:szCs w:val="22"/>
        </w:rPr>
        <w:t xml:space="preserve">; </w:t>
      </w:r>
      <w:r w:rsidR="00264A44">
        <w:rPr>
          <w:rFonts w:ascii="Arial" w:hAnsi="Arial" w:cs="Arial"/>
          <w:b/>
          <w:sz w:val="22"/>
          <w:szCs w:val="22"/>
        </w:rPr>
        <w:t xml:space="preserve">tribes, </w:t>
      </w:r>
      <w:r w:rsidRPr="00C565C9">
        <w:rPr>
          <w:rFonts w:ascii="Arial" w:hAnsi="Arial" w:cs="Arial"/>
          <w:b/>
          <w:sz w:val="22"/>
          <w:szCs w:val="22"/>
        </w:rPr>
        <w:t>federal, state and/or local agencies with natural resource conservation responsibilities; and/or organizat</w:t>
      </w:r>
      <w:r>
        <w:rPr>
          <w:rFonts w:ascii="Arial" w:hAnsi="Arial" w:cs="Arial"/>
          <w:b/>
          <w:sz w:val="22"/>
          <w:szCs w:val="22"/>
        </w:rPr>
        <w:t>ions that have active programs/</w:t>
      </w:r>
      <w:r w:rsidRPr="00C565C9">
        <w:rPr>
          <w:rFonts w:ascii="Arial" w:hAnsi="Arial" w:cs="Arial"/>
          <w:b/>
          <w:sz w:val="22"/>
          <w:szCs w:val="22"/>
        </w:rPr>
        <w:t>projects focused on habitat conservation for species depende</w:t>
      </w:r>
      <w:r w:rsidR="00CA0172">
        <w:rPr>
          <w:rFonts w:ascii="Arial" w:hAnsi="Arial" w:cs="Arial"/>
          <w:b/>
          <w:sz w:val="22"/>
          <w:szCs w:val="22"/>
        </w:rPr>
        <w:t>nt upon habitats within the specified risk area</w:t>
      </w:r>
      <w:r w:rsidRPr="00C565C9">
        <w:rPr>
          <w:rFonts w:ascii="Arial" w:hAnsi="Arial" w:cs="Arial"/>
          <w:b/>
          <w:sz w:val="22"/>
          <w:szCs w:val="22"/>
        </w:rPr>
        <w:t>.</w:t>
      </w:r>
    </w:p>
    <w:p w14:paraId="4FE86FBB" w14:textId="44C5D02F" w:rsidR="00C62635" w:rsidRPr="00C565C9" w:rsidRDefault="00C62635" w:rsidP="00C62635">
      <w:pPr>
        <w:numPr>
          <w:ilvl w:val="0"/>
          <w:numId w:val="9"/>
        </w:numPr>
        <w:spacing w:before="240" w:after="120"/>
        <w:rPr>
          <w:rFonts w:ascii="Arial" w:hAnsi="Arial" w:cs="Arial"/>
          <w:b/>
          <w:sz w:val="22"/>
          <w:szCs w:val="22"/>
        </w:rPr>
      </w:pPr>
      <w:r w:rsidRPr="00C565C9">
        <w:rPr>
          <w:rFonts w:ascii="Arial" w:hAnsi="Arial" w:cs="Arial"/>
          <w:b/>
          <w:sz w:val="22"/>
          <w:szCs w:val="22"/>
          <w:u w:val="single"/>
        </w:rPr>
        <w:t>Management Activities</w:t>
      </w:r>
      <w:r w:rsidRPr="00C565C9">
        <w:rPr>
          <w:rFonts w:ascii="Arial" w:hAnsi="Arial" w:cs="Arial"/>
          <w:b/>
          <w:sz w:val="22"/>
          <w:szCs w:val="22"/>
        </w:rPr>
        <w:t xml:space="preserve">: </w:t>
      </w:r>
      <w:r>
        <w:rPr>
          <w:rFonts w:ascii="Arial" w:hAnsi="Arial" w:cs="Arial"/>
          <w:b/>
          <w:sz w:val="22"/>
          <w:szCs w:val="22"/>
        </w:rPr>
        <w:t xml:space="preserve">These should include </w:t>
      </w:r>
      <w:r w:rsidR="009A7E69">
        <w:rPr>
          <w:rFonts w:ascii="Arial" w:hAnsi="Arial" w:cs="Arial"/>
          <w:b/>
          <w:sz w:val="22"/>
          <w:szCs w:val="22"/>
        </w:rPr>
        <w:t xml:space="preserve">efforts </w:t>
      </w:r>
      <w:r w:rsidR="006D146C">
        <w:rPr>
          <w:rFonts w:ascii="Arial" w:hAnsi="Arial" w:cs="Arial"/>
          <w:b/>
          <w:sz w:val="22"/>
          <w:szCs w:val="22"/>
        </w:rPr>
        <w:t>to maintain or enhance</w:t>
      </w:r>
      <w:r w:rsidR="009A7E69">
        <w:rPr>
          <w:rFonts w:ascii="Arial" w:hAnsi="Arial" w:cs="Arial"/>
          <w:b/>
          <w:sz w:val="22"/>
          <w:szCs w:val="22"/>
        </w:rPr>
        <w:t xml:space="preserve"> the within stand </w:t>
      </w:r>
      <w:r w:rsidR="00C2738A">
        <w:rPr>
          <w:rFonts w:ascii="Arial" w:hAnsi="Arial" w:cs="Arial"/>
          <w:b/>
          <w:sz w:val="22"/>
          <w:szCs w:val="22"/>
        </w:rPr>
        <w:t>species diversity</w:t>
      </w:r>
      <w:r w:rsidR="00CA0172">
        <w:rPr>
          <w:rFonts w:ascii="Arial" w:hAnsi="Arial" w:cs="Arial"/>
          <w:b/>
          <w:sz w:val="22"/>
          <w:szCs w:val="22"/>
        </w:rPr>
        <w:t>,</w:t>
      </w:r>
      <w:r w:rsidR="00C2738A">
        <w:rPr>
          <w:rFonts w:ascii="Arial" w:hAnsi="Arial" w:cs="Arial"/>
          <w:b/>
          <w:sz w:val="22"/>
          <w:szCs w:val="22"/>
        </w:rPr>
        <w:t xml:space="preserve"> </w:t>
      </w:r>
      <w:r w:rsidR="009A7E69">
        <w:rPr>
          <w:rFonts w:ascii="Arial" w:hAnsi="Arial" w:cs="Arial"/>
          <w:b/>
          <w:sz w:val="22"/>
          <w:szCs w:val="22"/>
        </w:rPr>
        <w:t xml:space="preserve">and between stand diversity </w:t>
      </w:r>
      <w:r w:rsidR="00264A44">
        <w:rPr>
          <w:rFonts w:ascii="Arial" w:hAnsi="Arial" w:cs="Arial"/>
          <w:b/>
          <w:sz w:val="22"/>
          <w:szCs w:val="22"/>
        </w:rPr>
        <w:t>of successional stages</w:t>
      </w:r>
      <w:r w:rsidR="00CA0172">
        <w:rPr>
          <w:rFonts w:ascii="Arial" w:hAnsi="Arial" w:cs="Arial"/>
          <w:b/>
          <w:sz w:val="22"/>
          <w:szCs w:val="22"/>
        </w:rPr>
        <w:t>,</w:t>
      </w:r>
      <w:r w:rsidR="00264A44">
        <w:rPr>
          <w:rFonts w:ascii="Arial" w:hAnsi="Arial" w:cs="Arial"/>
          <w:b/>
          <w:sz w:val="22"/>
          <w:szCs w:val="22"/>
        </w:rPr>
        <w:t xml:space="preserve"> for mixed conifer forests at all elevations</w:t>
      </w:r>
      <w:r w:rsidR="006D146C">
        <w:rPr>
          <w:rFonts w:ascii="Arial" w:hAnsi="Arial" w:cs="Arial"/>
          <w:b/>
          <w:sz w:val="22"/>
          <w:szCs w:val="22"/>
        </w:rPr>
        <w:t xml:space="preserve">, </w:t>
      </w:r>
      <w:r w:rsidR="00EA187A">
        <w:rPr>
          <w:rFonts w:ascii="Arial" w:hAnsi="Arial" w:cs="Arial"/>
          <w:b/>
          <w:sz w:val="22"/>
          <w:szCs w:val="22"/>
        </w:rPr>
        <w:t xml:space="preserve">and conservation of </w:t>
      </w:r>
      <w:r w:rsidR="00B732A9">
        <w:rPr>
          <w:rFonts w:ascii="Arial" w:hAnsi="Arial" w:cs="Arial"/>
          <w:b/>
          <w:sz w:val="22"/>
          <w:szCs w:val="22"/>
        </w:rPr>
        <w:t xml:space="preserve">any </w:t>
      </w:r>
      <w:r w:rsidR="00EA187A">
        <w:rPr>
          <w:rFonts w:ascii="Arial" w:hAnsi="Arial" w:cs="Arial"/>
          <w:b/>
          <w:sz w:val="22"/>
          <w:szCs w:val="22"/>
        </w:rPr>
        <w:t>other habitats identified as important for biodiversity.</w:t>
      </w:r>
      <w:r w:rsidR="006D146C">
        <w:rPr>
          <w:rFonts w:ascii="Arial" w:hAnsi="Arial" w:cs="Arial"/>
          <w:b/>
          <w:sz w:val="22"/>
          <w:szCs w:val="22"/>
        </w:rPr>
        <w:t xml:space="preserve"> </w:t>
      </w:r>
    </w:p>
    <w:p w14:paraId="7967B8B0" w14:textId="04341BE9" w:rsidR="005F24E7" w:rsidRPr="002C1F7E" w:rsidRDefault="005F24E7" w:rsidP="005F24E7">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Conservation Planning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4310"/>
        <w:gridCol w:w="5750"/>
      </w:tblGrid>
      <w:tr w:rsidR="004154F3" w:rsidRPr="00A8076C" w14:paraId="798C72DB" w14:textId="77777777" w:rsidTr="00ED1D5F">
        <w:tc>
          <w:tcPr>
            <w:tcW w:w="4310" w:type="dxa"/>
          </w:tcPr>
          <w:p w14:paraId="3443E4E2" w14:textId="0DFD96C9" w:rsidR="004154F3" w:rsidRPr="00A4264F" w:rsidRDefault="004E1ACB" w:rsidP="004416F9">
            <w:pPr>
              <w:rPr>
                <w:rFonts w:ascii="Arial" w:hAnsi="Arial" w:cs="Arial"/>
                <w:sz w:val="21"/>
                <w:szCs w:val="21"/>
                <w:u w:val="single"/>
              </w:rPr>
            </w:pPr>
            <w:r>
              <w:rPr>
                <w:rFonts w:ascii="Arial" w:hAnsi="Arial" w:cs="Arial"/>
                <w:sz w:val="21"/>
                <w:szCs w:val="21"/>
                <w:u w:val="single"/>
              </w:rPr>
              <w:t xml:space="preserve">Participant </w:t>
            </w:r>
            <w:r w:rsidR="004154F3">
              <w:rPr>
                <w:rFonts w:ascii="Arial" w:hAnsi="Arial" w:cs="Arial"/>
                <w:sz w:val="21"/>
                <w:szCs w:val="21"/>
                <w:u w:val="single"/>
              </w:rPr>
              <w:t>Proposed Option</w:t>
            </w:r>
          </w:p>
          <w:p w14:paraId="2BB0790F" w14:textId="459C92B7" w:rsidR="004154F3" w:rsidRPr="00A8076C" w:rsidRDefault="004E1ACB" w:rsidP="004416F9">
            <w:pPr>
              <w:spacing w:before="120"/>
              <w:rPr>
                <w:rFonts w:ascii="Arial" w:hAnsi="Arial" w:cs="Arial"/>
                <w:sz w:val="21"/>
                <w:szCs w:val="21"/>
              </w:rPr>
            </w:pPr>
            <w:r w:rsidRPr="004E1ACB">
              <w:rPr>
                <w:rFonts w:ascii="Arial" w:hAnsi="Arial" w:cs="Arial"/>
                <w:sz w:val="21"/>
                <w:szCs w:val="21"/>
              </w:rPr>
              <w:t>Active participation in National Resource planning processes to influence protection of ecological values</w:t>
            </w:r>
            <w:r>
              <w:rPr>
                <w:rFonts w:ascii="Arial" w:hAnsi="Arial" w:cs="Arial"/>
                <w:sz w:val="21"/>
                <w:szCs w:val="21"/>
              </w:rPr>
              <w:t>.</w:t>
            </w:r>
          </w:p>
        </w:tc>
        <w:tc>
          <w:tcPr>
            <w:tcW w:w="5750" w:type="dxa"/>
          </w:tcPr>
          <w:p w14:paraId="2C210ED0" w14:textId="77777777" w:rsidR="004154F3" w:rsidRPr="00A8076C" w:rsidRDefault="004154F3" w:rsidP="004416F9">
            <w:pPr>
              <w:rPr>
                <w:rFonts w:ascii="Arial" w:hAnsi="Arial" w:cs="Arial"/>
                <w:sz w:val="21"/>
                <w:szCs w:val="21"/>
                <w:u w:val="single"/>
              </w:rPr>
            </w:pPr>
            <w:r w:rsidRPr="00A8076C">
              <w:rPr>
                <w:rFonts w:ascii="Arial" w:hAnsi="Arial" w:cs="Arial"/>
                <w:sz w:val="21"/>
                <w:szCs w:val="21"/>
                <w:u w:val="single"/>
              </w:rPr>
              <w:t>Topline Input</w:t>
            </w:r>
          </w:p>
          <w:p w14:paraId="00B6A2B4" w14:textId="61810CDB" w:rsidR="004E1ACB" w:rsidRPr="00C85061" w:rsidRDefault="004E1ACB" w:rsidP="00C85061">
            <w:pPr>
              <w:pStyle w:val="ListParagraph"/>
              <w:numPr>
                <w:ilvl w:val="0"/>
                <w:numId w:val="1"/>
              </w:numPr>
              <w:spacing w:before="120"/>
              <w:ind w:left="245" w:hanging="270"/>
              <w:rPr>
                <w:rFonts w:ascii="Arial" w:hAnsi="Arial" w:cs="Arial"/>
                <w:sz w:val="21"/>
                <w:szCs w:val="21"/>
              </w:rPr>
            </w:pPr>
            <w:r w:rsidRPr="004E1ACB">
              <w:rPr>
                <w:sz w:val="22"/>
                <w:szCs w:val="22"/>
              </w:rPr>
              <w:t xml:space="preserve">Indication of support from other participants in the regional meeting </w:t>
            </w:r>
            <w:r>
              <w:rPr>
                <w:sz w:val="22"/>
                <w:szCs w:val="22"/>
              </w:rPr>
              <w:t>for participation in planning processes</w:t>
            </w:r>
          </w:p>
        </w:tc>
      </w:tr>
    </w:tbl>
    <w:p w14:paraId="1C1F46DB" w14:textId="7943A562" w:rsidR="004154F3" w:rsidRPr="00790E2D" w:rsidRDefault="004154F3" w:rsidP="004154F3">
      <w:pPr>
        <w:spacing w:before="120"/>
        <w:rPr>
          <w:rFonts w:ascii="Arial" w:hAnsi="Arial" w:cs="Arial"/>
          <w:i/>
          <w:sz w:val="22"/>
          <w:szCs w:val="22"/>
        </w:rPr>
      </w:pPr>
      <w:r w:rsidRPr="00A4264F">
        <w:rPr>
          <w:rFonts w:ascii="Arial" w:hAnsi="Arial" w:cs="Arial"/>
          <w:i/>
          <w:sz w:val="22"/>
          <w:szCs w:val="22"/>
          <w:u w:val="single"/>
        </w:rPr>
        <w:t>Consultation Insights</w:t>
      </w:r>
      <w:r>
        <w:rPr>
          <w:rFonts w:ascii="Arial" w:hAnsi="Arial" w:cs="Arial"/>
          <w:i/>
          <w:sz w:val="22"/>
          <w:szCs w:val="22"/>
        </w:rPr>
        <w:t xml:space="preserve">: </w:t>
      </w:r>
      <w:r w:rsidR="00C85061">
        <w:rPr>
          <w:rFonts w:ascii="Arial" w:hAnsi="Arial" w:cs="Arial"/>
          <w:i/>
          <w:sz w:val="22"/>
          <w:szCs w:val="22"/>
        </w:rPr>
        <w:t xml:space="preserve">This specific suggestion for a mitigation option was suggested at the meeting and a number of meeting attendees supported this </w:t>
      </w:r>
      <w:r w:rsidR="00984145">
        <w:rPr>
          <w:rFonts w:ascii="Arial" w:hAnsi="Arial" w:cs="Arial"/>
          <w:i/>
          <w:sz w:val="22"/>
          <w:szCs w:val="22"/>
        </w:rPr>
        <w:t xml:space="preserve">as a potential mitigation option. Engagement with conservation planning processes has also been identified in other specified risk topics </w:t>
      </w:r>
      <w:r w:rsidR="00ED1D5F">
        <w:rPr>
          <w:rFonts w:ascii="Arial" w:hAnsi="Arial" w:cs="Arial"/>
          <w:i/>
          <w:sz w:val="22"/>
          <w:szCs w:val="22"/>
        </w:rPr>
        <w:t>as a mitigation option. Therefore, the following mitigation option is being included the set of mitigation options for Klamath-Siskiyou CBA.</w:t>
      </w:r>
    </w:p>
    <w:p w14:paraId="48513ED5" w14:textId="77777777" w:rsidR="00693FB2" w:rsidRDefault="00693FB2">
      <w:pPr>
        <w:rPr>
          <w:rFonts w:ascii="Arial" w:hAnsi="Arial" w:cs="Arial"/>
          <w:b/>
          <w:sz w:val="22"/>
          <w:szCs w:val="22"/>
          <w:u w:val="single"/>
        </w:rPr>
      </w:pPr>
      <w:r>
        <w:rPr>
          <w:rFonts w:ascii="Arial" w:hAnsi="Arial" w:cs="Arial"/>
          <w:b/>
          <w:sz w:val="22"/>
          <w:szCs w:val="22"/>
          <w:u w:val="single"/>
        </w:rPr>
        <w:br w:type="page"/>
      </w:r>
    </w:p>
    <w:p w14:paraId="76EDF1FB" w14:textId="737771AF" w:rsidR="004154F3" w:rsidRPr="009C4817" w:rsidRDefault="004154F3" w:rsidP="004154F3">
      <w:pPr>
        <w:spacing w:before="120"/>
        <w:rPr>
          <w:rFonts w:ascii="Arial" w:hAnsi="Arial" w:cs="Arial"/>
          <w:b/>
          <w:sz w:val="22"/>
          <w:szCs w:val="22"/>
        </w:rPr>
      </w:pPr>
      <w:r w:rsidRPr="009C4817">
        <w:rPr>
          <w:rFonts w:ascii="Arial" w:hAnsi="Arial" w:cs="Arial"/>
          <w:b/>
          <w:sz w:val="22"/>
          <w:szCs w:val="22"/>
          <w:u w:val="single"/>
        </w:rPr>
        <w:lastRenderedPageBreak/>
        <w:t>Proposed Revised Mitigation Option</w:t>
      </w:r>
    </w:p>
    <w:p w14:paraId="216933C1" w14:textId="77777777" w:rsidR="004154F3" w:rsidRPr="009C4817" w:rsidRDefault="004154F3" w:rsidP="004154F3">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w:t>
      </w:r>
      <w:r w:rsidRPr="00B732A9">
        <w:rPr>
          <w:rFonts w:ascii="Arial" w:hAnsi="Arial" w:cs="Arial"/>
          <w:b/>
          <w:sz w:val="22"/>
          <w:szCs w:val="22"/>
          <w:u w:val="single"/>
        </w:rPr>
        <w:t>for any impact level</w:t>
      </w:r>
      <w:r w:rsidRPr="009C4817">
        <w:rPr>
          <w:rFonts w:ascii="Arial" w:hAnsi="Arial" w:cs="Arial"/>
          <w:b/>
          <w:sz w:val="22"/>
          <w:szCs w:val="22"/>
        </w:rPr>
        <w:t>:</w:t>
      </w:r>
    </w:p>
    <w:p w14:paraId="79241C89" w14:textId="5F4DE1C5" w:rsidR="005F24E7" w:rsidRPr="00ED1D5F" w:rsidRDefault="004154F3" w:rsidP="00ED1D5F">
      <w:pPr>
        <w:spacing w:before="120"/>
        <w:ind w:left="288"/>
        <w:rPr>
          <w:rFonts w:ascii="Arial" w:hAnsi="Arial" w:cs="Arial"/>
          <w:b/>
          <w:sz w:val="22"/>
          <w:szCs w:val="22"/>
        </w:rPr>
      </w:pPr>
      <w:r w:rsidRPr="009C4817">
        <w:rPr>
          <w:rFonts w:ascii="Arial" w:hAnsi="Arial" w:cs="Arial"/>
          <w:b/>
          <w:sz w:val="22"/>
          <w:szCs w:val="22"/>
        </w:rPr>
        <w:t xml:space="preserve">Engage in and/or provide monetary or in-kind resources to conservation planning processes and the implementation of plans that include goals, objectives and/or actions that are intended to achieve conservation </w:t>
      </w:r>
      <w:r w:rsidR="00C85061">
        <w:rPr>
          <w:rFonts w:ascii="Arial" w:hAnsi="Arial" w:cs="Arial"/>
          <w:b/>
          <w:sz w:val="22"/>
          <w:szCs w:val="22"/>
        </w:rPr>
        <w:t>of Klamath-Siskiyou</w:t>
      </w:r>
      <w:r>
        <w:rPr>
          <w:rFonts w:ascii="Arial" w:hAnsi="Arial" w:cs="Arial"/>
          <w:b/>
          <w:sz w:val="22"/>
          <w:szCs w:val="22"/>
        </w:rPr>
        <w:t xml:space="preserve"> biodiversity</w:t>
      </w:r>
      <w:r w:rsidRPr="009C4817">
        <w:rPr>
          <w:rFonts w:ascii="Arial" w:hAnsi="Arial" w:cs="Arial"/>
          <w:b/>
          <w:sz w:val="22"/>
          <w:szCs w:val="22"/>
        </w:rPr>
        <w:t xml:space="preserve"> within the specified risk area and the Organization’s supply area. This may include: </w:t>
      </w:r>
      <w:r w:rsidR="00264A44">
        <w:rPr>
          <w:rFonts w:ascii="Arial" w:hAnsi="Arial" w:cs="Arial"/>
          <w:b/>
          <w:sz w:val="22"/>
          <w:szCs w:val="22"/>
        </w:rPr>
        <w:t xml:space="preserve">tribes, </w:t>
      </w:r>
      <w:r w:rsidRPr="009C4817">
        <w:rPr>
          <w:rFonts w:ascii="Arial" w:hAnsi="Arial" w:cs="Arial"/>
          <w:b/>
          <w:sz w:val="22"/>
          <w:szCs w:val="22"/>
        </w:rPr>
        <w:t xml:space="preserve">federal, state and/or local resource planning and plans; planning and plans for </w:t>
      </w:r>
      <w:r w:rsidR="00C85061">
        <w:rPr>
          <w:rFonts w:ascii="Arial" w:hAnsi="Arial" w:cs="Arial"/>
          <w:b/>
          <w:sz w:val="22"/>
          <w:szCs w:val="22"/>
        </w:rPr>
        <w:t xml:space="preserve">Klamath-Siskiyou </w:t>
      </w:r>
      <w:r w:rsidR="00C85061" w:rsidRPr="00C85061">
        <w:rPr>
          <w:rFonts w:ascii="Arial" w:hAnsi="Arial" w:cs="Arial"/>
          <w:b/>
          <w:sz w:val="22"/>
          <w:szCs w:val="22"/>
        </w:rPr>
        <w:t>mixed</w:t>
      </w:r>
      <w:r w:rsidR="00C85061">
        <w:rPr>
          <w:rFonts w:ascii="Arial" w:hAnsi="Arial" w:cs="Arial"/>
          <w:b/>
          <w:sz w:val="22"/>
          <w:szCs w:val="22"/>
        </w:rPr>
        <w:t xml:space="preserve"> </w:t>
      </w:r>
      <w:r w:rsidR="00C85061" w:rsidRPr="00C85061">
        <w:rPr>
          <w:rFonts w:ascii="Arial" w:hAnsi="Arial" w:cs="Arial"/>
          <w:b/>
          <w:sz w:val="22"/>
          <w:szCs w:val="22"/>
        </w:rPr>
        <w:t>conifer stands</w:t>
      </w:r>
      <w:r w:rsidR="00C85061">
        <w:rPr>
          <w:rFonts w:ascii="Arial" w:hAnsi="Arial" w:cs="Arial"/>
          <w:b/>
          <w:sz w:val="22"/>
          <w:szCs w:val="22"/>
        </w:rPr>
        <w:t xml:space="preserve">; </w:t>
      </w:r>
      <w:r w:rsidRPr="009C4817">
        <w:rPr>
          <w:rFonts w:ascii="Arial" w:hAnsi="Arial" w:cs="Arial"/>
          <w:b/>
          <w:sz w:val="22"/>
          <w:szCs w:val="22"/>
        </w:rPr>
        <w:t xml:space="preserve">regional planning and plans directly for </w:t>
      </w:r>
      <w:r w:rsidR="00C85061">
        <w:rPr>
          <w:rFonts w:ascii="Arial" w:hAnsi="Arial" w:cs="Arial"/>
          <w:b/>
          <w:sz w:val="22"/>
          <w:szCs w:val="22"/>
        </w:rPr>
        <w:t xml:space="preserve">Klamath-Siskiyou </w:t>
      </w:r>
      <w:r>
        <w:rPr>
          <w:rFonts w:ascii="Arial" w:hAnsi="Arial" w:cs="Arial"/>
          <w:b/>
          <w:sz w:val="22"/>
          <w:szCs w:val="22"/>
        </w:rPr>
        <w:t>biodiversity</w:t>
      </w:r>
      <w:r w:rsidRPr="009C4817">
        <w:rPr>
          <w:rFonts w:ascii="Arial" w:hAnsi="Arial" w:cs="Arial"/>
          <w:b/>
          <w:sz w:val="22"/>
          <w:szCs w:val="22"/>
        </w:rPr>
        <w:t xml:space="preserve"> itself; and/or broad-spectrum regional conservation planning and plans that include </w:t>
      </w:r>
      <w:r w:rsidR="00C85061">
        <w:rPr>
          <w:rFonts w:ascii="Arial" w:hAnsi="Arial" w:cs="Arial"/>
          <w:b/>
          <w:sz w:val="22"/>
          <w:szCs w:val="22"/>
        </w:rPr>
        <w:t xml:space="preserve">Klamath-Siskiyou </w:t>
      </w:r>
      <w:r>
        <w:rPr>
          <w:rFonts w:ascii="Arial" w:hAnsi="Arial" w:cs="Arial"/>
          <w:b/>
          <w:sz w:val="22"/>
          <w:szCs w:val="22"/>
        </w:rPr>
        <w:t>biodiversity conservation</w:t>
      </w:r>
      <w:r w:rsidRPr="009C4817">
        <w:rPr>
          <w:rFonts w:ascii="Arial" w:hAnsi="Arial" w:cs="Arial"/>
          <w:b/>
          <w:sz w:val="22"/>
          <w:szCs w:val="22"/>
        </w:rPr>
        <w:t>.</w:t>
      </w:r>
    </w:p>
    <w:p w14:paraId="23672307" w14:textId="5C84C9C4" w:rsidR="00C85061" w:rsidRPr="002C1F7E" w:rsidRDefault="00C85061" w:rsidP="00C85061">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sidR="00ED1D5F">
        <w:rPr>
          <w:rFonts w:ascii="Arial" w:hAnsi="Arial" w:cs="Arial"/>
          <w:b/>
          <w:color w:val="538135" w:themeColor="accent6" w:themeShade="BF"/>
          <w:szCs w:val="22"/>
        </w:rPr>
        <w:t>Research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4580"/>
        <w:gridCol w:w="5480"/>
      </w:tblGrid>
      <w:tr w:rsidR="00C85061" w:rsidRPr="00621C00" w14:paraId="1D1D9DC9" w14:textId="77777777" w:rsidTr="00ED1D5F">
        <w:tc>
          <w:tcPr>
            <w:tcW w:w="4580" w:type="dxa"/>
          </w:tcPr>
          <w:p w14:paraId="46B781F5" w14:textId="79247266" w:rsidR="00C85061" w:rsidRPr="00621C00" w:rsidRDefault="00ED1D5F" w:rsidP="004416F9">
            <w:pPr>
              <w:rPr>
                <w:rFonts w:ascii="Arial" w:hAnsi="Arial" w:cs="Arial"/>
                <w:sz w:val="21"/>
                <w:szCs w:val="21"/>
                <w:u w:val="single"/>
              </w:rPr>
            </w:pPr>
            <w:r>
              <w:rPr>
                <w:rFonts w:ascii="Arial" w:hAnsi="Arial" w:cs="Arial"/>
                <w:sz w:val="21"/>
                <w:szCs w:val="21"/>
                <w:u w:val="single"/>
              </w:rPr>
              <w:t>Participant Proposed Option</w:t>
            </w:r>
          </w:p>
          <w:p w14:paraId="4363344D" w14:textId="650DDA44" w:rsidR="00C85061" w:rsidRPr="00621C00" w:rsidRDefault="00ED1D5F" w:rsidP="004416F9">
            <w:pPr>
              <w:spacing w:before="120"/>
              <w:rPr>
                <w:rFonts w:ascii="Arial" w:hAnsi="Arial" w:cs="Arial"/>
                <w:sz w:val="21"/>
                <w:szCs w:val="21"/>
              </w:rPr>
            </w:pPr>
            <w:r w:rsidRPr="00ED1D5F">
              <w:rPr>
                <w:rFonts w:ascii="Arial" w:hAnsi="Arial" w:cs="Arial"/>
                <w:sz w:val="21"/>
                <w:szCs w:val="21"/>
              </w:rPr>
              <w:t xml:space="preserve">Support scientific inquiry </w:t>
            </w:r>
            <w:r>
              <w:rPr>
                <w:rFonts w:ascii="Arial" w:hAnsi="Arial" w:cs="Arial"/>
                <w:sz w:val="21"/>
                <w:szCs w:val="21"/>
              </w:rPr>
              <w:t xml:space="preserve">and </w:t>
            </w:r>
            <w:r w:rsidRPr="00ED1D5F">
              <w:rPr>
                <w:rFonts w:ascii="Arial" w:hAnsi="Arial" w:cs="Arial"/>
                <w:sz w:val="21"/>
                <w:szCs w:val="21"/>
              </w:rPr>
              <w:t>participate in experimental forest management activities that mitigate threat to single species conversio</w:t>
            </w:r>
            <w:r>
              <w:rPr>
                <w:rFonts w:ascii="Arial" w:hAnsi="Arial" w:cs="Arial"/>
                <w:sz w:val="21"/>
                <w:szCs w:val="21"/>
              </w:rPr>
              <w:t>n</w:t>
            </w:r>
          </w:p>
        </w:tc>
        <w:tc>
          <w:tcPr>
            <w:tcW w:w="5480" w:type="dxa"/>
          </w:tcPr>
          <w:p w14:paraId="4FDA50A7" w14:textId="77777777" w:rsidR="00C85061" w:rsidRPr="00621C00" w:rsidRDefault="00C85061" w:rsidP="004416F9">
            <w:pPr>
              <w:rPr>
                <w:rFonts w:ascii="Arial" w:hAnsi="Arial" w:cs="Arial"/>
                <w:sz w:val="21"/>
                <w:szCs w:val="21"/>
                <w:u w:val="single"/>
              </w:rPr>
            </w:pPr>
            <w:r w:rsidRPr="00621C00">
              <w:rPr>
                <w:rFonts w:ascii="Arial" w:hAnsi="Arial" w:cs="Arial"/>
                <w:sz w:val="21"/>
                <w:szCs w:val="21"/>
                <w:u w:val="single"/>
              </w:rPr>
              <w:t>Topline Input</w:t>
            </w:r>
          </w:p>
          <w:p w14:paraId="15B00788" w14:textId="08BA7906" w:rsidR="00C85061" w:rsidRPr="00ED1D5F" w:rsidRDefault="00ED1D5F" w:rsidP="00ED1D5F">
            <w:pPr>
              <w:pStyle w:val="ListParagraph"/>
              <w:numPr>
                <w:ilvl w:val="0"/>
                <w:numId w:val="1"/>
              </w:numPr>
              <w:spacing w:before="120"/>
              <w:ind w:left="250" w:hanging="270"/>
              <w:rPr>
                <w:rFonts w:ascii="Arial" w:hAnsi="Arial" w:cs="Arial"/>
                <w:sz w:val="21"/>
                <w:szCs w:val="21"/>
              </w:rPr>
            </w:pPr>
            <w:r>
              <w:rPr>
                <w:rFonts w:ascii="Arial" w:hAnsi="Arial" w:cs="Arial"/>
                <w:sz w:val="21"/>
                <w:szCs w:val="21"/>
              </w:rPr>
              <w:t>Stakeholders</w:t>
            </w:r>
            <w:r w:rsidR="00C85061">
              <w:rPr>
                <w:rFonts w:ascii="Arial" w:hAnsi="Arial" w:cs="Arial"/>
                <w:sz w:val="21"/>
                <w:szCs w:val="21"/>
              </w:rPr>
              <w:t xml:space="preserve"> </w:t>
            </w:r>
            <w:r>
              <w:rPr>
                <w:rFonts w:ascii="Arial" w:hAnsi="Arial" w:cs="Arial"/>
                <w:sz w:val="21"/>
                <w:szCs w:val="21"/>
              </w:rPr>
              <w:t>suggested</w:t>
            </w:r>
            <w:r w:rsidR="00C85061">
              <w:rPr>
                <w:rFonts w:ascii="Arial" w:hAnsi="Arial" w:cs="Arial"/>
                <w:sz w:val="21"/>
                <w:szCs w:val="21"/>
              </w:rPr>
              <w:t xml:space="preserve"> that more </w:t>
            </w:r>
            <w:r>
              <w:rPr>
                <w:rFonts w:ascii="Arial" w:hAnsi="Arial" w:cs="Arial"/>
                <w:sz w:val="21"/>
                <w:szCs w:val="21"/>
              </w:rPr>
              <w:t>research may be needed on improving management practices for managing for biodiversity in the region</w:t>
            </w:r>
          </w:p>
        </w:tc>
      </w:tr>
    </w:tbl>
    <w:p w14:paraId="1BD461D7" w14:textId="6AE5A86B" w:rsidR="00031DB3" w:rsidRDefault="00C85061" w:rsidP="00C85061">
      <w:pPr>
        <w:spacing w:before="120"/>
        <w:rPr>
          <w:rFonts w:ascii="Arial" w:hAnsi="Arial" w:cs="Arial"/>
          <w:i/>
          <w:sz w:val="22"/>
          <w:szCs w:val="22"/>
        </w:rPr>
      </w:pPr>
      <w:r w:rsidRPr="008D07A9">
        <w:rPr>
          <w:rFonts w:ascii="Arial" w:hAnsi="Arial" w:cs="Arial"/>
          <w:i/>
          <w:sz w:val="22"/>
          <w:szCs w:val="22"/>
          <w:u w:val="single"/>
        </w:rPr>
        <w:t>Consultation Insights</w:t>
      </w:r>
      <w:r>
        <w:rPr>
          <w:rFonts w:ascii="Arial" w:hAnsi="Arial" w:cs="Arial"/>
          <w:i/>
          <w:sz w:val="22"/>
          <w:szCs w:val="22"/>
        </w:rPr>
        <w:t xml:space="preserve">: </w:t>
      </w:r>
      <w:r w:rsidR="00ED1D5F">
        <w:rPr>
          <w:rFonts w:ascii="Arial" w:hAnsi="Arial" w:cs="Arial"/>
          <w:i/>
          <w:sz w:val="22"/>
          <w:szCs w:val="22"/>
        </w:rPr>
        <w:t xml:space="preserve">While this </w:t>
      </w:r>
      <w:r>
        <w:rPr>
          <w:rFonts w:ascii="Arial" w:hAnsi="Arial" w:cs="Arial"/>
          <w:i/>
          <w:sz w:val="22"/>
          <w:szCs w:val="22"/>
        </w:rPr>
        <w:t xml:space="preserve">mitigation option </w:t>
      </w:r>
      <w:r w:rsidR="00031DB3">
        <w:rPr>
          <w:rFonts w:ascii="Arial" w:hAnsi="Arial" w:cs="Arial"/>
          <w:i/>
          <w:sz w:val="22"/>
          <w:szCs w:val="22"/>
        </w:rPr>
        <w:t>was not discussed widely at the meeting, and therefore, there wasn’t any clear indication of broad support, it also wasn’t rejected by those in attendance. Additionally, research into improving management practices has been proposed as a mitigation option in other specified risk topics. However, based upon input on other similar mitigation option ideas, there is a concern that research on its own will likely not effectively mitigate the identified risk, therefore it needs to be linked to another action.</w:t>
      </w:r>
    </w:p>
    <w:p w14:paraId="563442A4" w14:textId="77777777" w:rsidR="00031DB3" w:rsidRPr="002C1F7E" w:rsidRDefault="00031DB3" w:rsidP="00031DB3">
      <w:pPr>
        <w:spacing w:before="120"/>
        <w:rPr>
          <w:rFonts w:ascii="Arial" w:hAnsi="Arial" w:cs="Arial"/>
          <w:b/>
          <w:sz w:val="22"/>
          <w:szCs w:val="22"/>
        </w:rPr>
      </w:pPr>
      <w:r w:rsidRPr="002C1F7E">
        <w:rPr>
          <w:rFonts w:ascii="Arial" w:hAnsi="Arial" w:cs="Arial"/>
          <w:b/>
          <w:sz w:val="22"/>
          <w:szCs w:val="22"/>
          <w:u w:val="single"/>
        </w:rPr>
        <w:t>Proposed Revised Mitigation Option</w:t>
      </w:r>
    </w:p>
    <w:p w14:paraId="2DED8085" w14:textId="77777777" w:rsidR="00031DB3" w:rsidRPr="002C1F7E" w:rsidRDefault="00031DB3" w:rsidP="00031DB3">
      <w:pPr>
        <w:spacing w:before="120"/>
        <w:rPr>
          <w:rFonts w:ascii="Arial" w:hAnsi="Arial" w:cs="Arial"/>
          <w:b/>
          <w:sz w:val="22"/>
          <w:szCs w:val="22"/>
        </w:rPr>
      </w:pPr>
      <w:r>
        <w:rPr>
          <w:rFonts w:ascii="Arial" w:hAnsi="Arial" w:cs="Arial"/>
          <w:b/>
          <w:sz w:val="22"/>
          <w:szCs w:val="22"/>
        </w:rPr>
        <w:t>The following is offered as a</w:t>
      </w:r>
      <w:r w:rsidRPr="002C1F7E">
        <w:rPr>
          <w:rFonts w:ascii="Arial" w:hAnsi="Arial" w:cs="Arial"/>
          <w:b/>
          <w:sz w:val="22"/>
          <w:szCs w:val="22"/>
        </w:rPr>
        <w:t xml:space="preserve"> </w:t>
      </w:r>
      <w:r>
        <w:rPr>
          <w:rFonts w:ascii="Arial" w:hAnsi="Arial" w:cs="Arial"/>
          <w:b/>
          <w:sz w:val="22"/>
          <w:szCs w:val="22"/>
        </w:rPr>
        <w:t xml:space="preserve">two-part option </w:t>
      </w:r>
      <w:r w:rsidRPr="00A14EE1">
        <w:rPr>
          <w:rFonts w:ascii="Arial" w:hAnsi="Arial" w:cs="Arial"/>
          <w:b/>
          <w:sz w:val="22"/>
          <w:szCs w:val="22"/>
          <w:u w:val="single"/>
        </w:rPr>
        <w:t>for ‘h</w:t>
      </w:r>
      <w:r>
        <w:rPr>
          <w:rFonts w:ascii="Arial" w:hAnsi="Arial" w:cs="Arial"/>
          <w:b/>
          <w:sz w:val="22"/>
          <w:szCs w:val="22"/>
          <w:u w:val="single"/>
        </w:rPr>
        <w:t>igh i</w:t>
      </w:r>
      <w:r w:rsidRPr="00A14EE1">
        <w:rPr>
          <w:rFonts w:ascii="Arial" w:hAnsi="Arial" w:cs="Arial"/>
          <w:b/>
          <w:sz w:val="22"/>
          <w:szCs w:val="22"/>
          <w:u w:val="single"/>
        </w:rPr>
        <w:t>mpact’ organizations</w:t>
      </w:r>
      <w:r w:rsidRPr="002C1F7E">
        <w:rPr>
          <w:rFonts w:ascii="Arial" w:hAnsi="Arial" w:cs="Arial"/>
          <w:b/>
          <w:sz w:val="22"/>
          <w:szCs w:val="22"/>
        </w:rPr>
        <w:t>:</w:t>
      </w:r>
    </w:p>
    <w:p w14:paraId="0B683A39" w14:textId="09020A0F" w:rsidR="00031DB3" w:rsidRDefault="00031DB3" w:rsidP="00031DB3">
      <w:pPr>
        <w:pStyle w:val="ListParagraph"/>
        <w:numPr>
          <w:ilvl w:val="0"/>
          <w:numId w:val="8"/>
        </w:numPr>
        <w:spacing w:before="120"/>
        <w:contextualSpacing w:val="0"/>
        <w:rPr>
          <w:rFonts w:ascii="Arial" w:hAnsi="Arial" w:cs="Arial"/>
          <w:b/>
          <w:sz w:val="22"/>
          <w:szCs w:val="22"/>
        </w:rPr>
      </w:pPr>
      <w:r w:rsidRPr="00004EFC">
        <w:rPr>
          <w:rFonts w:ascii="Arial" w:hAnsi="Arial" w:cs="Arial"/>
          <w:b/>
          <w:sz w:val="22"/>
          <w:szCs w:val="22"/>
        </w:rPr>
        <w:t xml:space="preserve">Engage with and/or provide monetary or in-kind resources to an entity or alliance that is currently conducting, or has the capacity to initiate, </w:t>
      </w:r>
      <w:r>
        <w:rPr>
          <w:rFonts w:ascii="Arial" w:hAnsi="Arial" w:cs="Arial"/>
          <w:b/>
          <w:sz w:val="22"/>
          <w:szCs w:val="22"/>
        </w:rPr>
        <w:t xml:space="preserve">research on improving management practices in order to maintain or enhance the biodiversity of the Klamath-Siskiyou within </w:t>
      </w:r>
      <w:r w:rsidRPr="00004EFC">
        <w:rPr>
          <w:rFonts w:ascii="Arial" w:hAnsi="Arial" w:cs="Arial"/>
          <w:b/>
          <w:sz w:val="22"/>
          <w:szCs w:val="22"/>
        </w:rPr>
        <w:t>the specified risk area and the Organization’s supply area</w:t>
      </w:r>
      <w:r>
        <w:rPr>
          <w:rFonts w:ascii="Arial" w:hAnsi="Arial" w:cs="Arial"/>
          <w:b/>
          <w:sz w:val="22"/>
          <w:szCs w:val="22"/>
        </w:rPr>
        <w:t>; and</w:t>
      </w:r>
    </w:p>
    <w:p w14:paraId="388E5042" w14:textId="77777777" w:rsidR="00031DB3" w:rsidRPr="00004EFC" w:rsidRDefault="00031DB3" w:rsidP="00031DB3">
      <w:pPr>
        <w:pStyle w:val="ListParagraph"/>
        <w:numPr>
          <w:ilvl w:val="0"/>
          <w:numId w:val="8"/>
        </w:numPr>
        <w:spacing w:before="120"/>
        <w:contextualSpacing w:val="0"/>
        <w:rPr>
          <w:rFonts w:ascii="Arial" w:hAnsi="Arial" w:cs="Arial"/>
          <w:b/>
          <w:sz w:val="22"/>
          <w:szCs w:val="22"/>
        </w:rPr>
      </w:pPr>
      <w:r>
        <w:rPr>
          <w:rFonts w:ascii="Arial" w:hAnsi="Arial" w:cs="Arial"/>
          <w:b/>
          <w:sz w:val="22"/>
          <w:szCs w:val="22"/>
        </w:rPr>
        <w:t>U</w:t>
      </w:r>
      <w:r w:rsidRPr="00004EFC">
        <w:rPr>
          <w:rFonts w:ascii="Arial" w:hAnsi="Arial" w:cs="Arial"/>
          <w:b/>
          <w:sz w:val="22"/>
          <w:szCs w:val="22"/>
        </w:rPr>
        <w:t xml:space="preserve">se </w:t>
      </w:r>
      <w:r>
        <w:rPr>
          <w:rFonts w:ascii="Arial" w:hAnsi="Arial" w:cs="Arial"/>
          <w:b/>
          <w:sz w:val="22"/>
          <w:szCs w:val="22"/>
        </w:rPr>
        <w:t xml:space="preserve">the </w:t>
      </w:r>
      <w:r w:rsidRPr="00004EFC">
        <w:rPr>
          <w:rFonts w:ascii="Arial" w:hAnsi="Arial" w:cs="Arial"/>
          <w:b/>
          <w:sz w:val="22"/>
          <w:szCs w:val="22"/>
        </w:rPr>
        <w:t xml:space="preserve">results of </w:t>
      </w:r>
      <w:r>
        <w:rPr>
          <w:rFonts w:ascii="Arial" w:hAnsi="Arial" w:cs="Arial"/>
          <w:b/>
          <w:sz w:val="22"/>
          <w:szCs w:val="22"/>
        </w:rPr>
        <w:t>the research</w:t>
      </w:r>
      <w:r w:rsidRPr="00004EFC">
        <w:rPr>
          <w:rFonts w:ascii="Arial" w:hAnsi="Arial" w:cs="Arial"/>
          <w:b/>
          <w:sz w:val="22"/>
          <w:szCs w:val="22"/>
        </w:rPr>
        <w:t xml:space="preserve"> to improve implementation of another mitigation option.</w:t>
      </w:r>
    </w:p>
    <w:p w14:paraId="6B3B2764" w14:textId="77777777" w:rsidR="00BB220D" w:rsidRPr="00790E2D" w:rsidRDefault="00BB220D" w:rsidP="00C85061">
      <w:pPr>
        <w:spacing w:before="120"/>
        <w:rPr>
          <w:rFonts w:ascii="Arial" w:hAnsi="Arial" w:cs="Arial"/>
          <w:i/>
          <w:sz w:val="22"/>
          <w:szCs w:val="22"/>
        </w:rPr>
      </w:pPr>
    </w:p>
    <w:p w14:paraId="7D01CAC8" w14:textId="77777777" w:rsidR="00716FF6" w:rsidRPr="002C1F7E" w:rsidRDefault="00716FF6" w:rsidP="00716FF6">
      <w:pPr>
        <w:spacing w:before="360" w:after="120"/>
        <w:rPr>
          <w:rFonts w:ascii="Arial" w:hAnsi="Arial" w:cs="Arial"/>
          <w:b/>
          <w:color w:val="538135" w:themeColor="accent6" w:themeShade="BF"/>
          <w:szCs w:val="22"/>
        </w:rPr>
      </w:pPr>
      <w:r>
        <w:rPr>
          <w:rFonts w:ascii="Arial" w:hAnsi="Arial" w:cs="Arial"/>
          <w:b/>
          <w:color w:val="538135" w:themeColor="accent6" w:themeShade="BF"/>
          <w:szCs w:val="22"/>
        </w:rPr>
        <w:t>GAPS IN THE SET OF MITIGATON OPTIONS</w:t>
      </w:r>
    </w:p>
    <w:p w14:paraId="48CD6400" w14:textId="77777777" w:rsidR="00716FF6" w:rsidRPr="00291082" w:rsidRDefault="00716FF6" w:rsidP="00716FF6">
      <w:pPr>
        <w:spacing w:before="120"/>
        <w:rPr>
          <w:rFonts w:ascii="Arial" w:hAnsi="Arial" w:cs="Arial"/>
          <w:sz w:val="22"/>
          <w:szCs w:val="22"/>
          <w:highlight w:val="yellow"/>
        </w:rPr>
      </w:pPr>
      <w:r w:rsidRPr="00291082">
        <w:rPr>
          <w:rFonts w:ascii="Arial" w:hAnsi="Arial" w:cs="Arial"/>
          <w:sz w:val="22"/>
          <w:szCs w:val="22"/>
        </w:rPr>
        <w:t>FSC US Staff evaluation of this set of mitigation options, through the lens of the shared criteria, did not identify any significant gaps, with the possible exception of the requirement for 'auditability.' We will be looking to your comments for suggestions on how to address this potential gap, as well as for identification of any other gaps and suggestions for their resolution. Additionally, we will be meeting with Certification Bodies during the consultation and expect that they will also provide input on improvements in auditability.</w:t>
      </w:r>
    </w:p>
    <w:p w14:paraId="261BF9C7" w14:textId="005A4E3F" w:rsidR="002F288E" w:rsidRPr="00AD5583" w:rsidRDefault="002F288E" w:rsidP="002F288E">
      <w:pPr>
        <w:spacing w:before="120"/>
        <w:rPr>
          <w:rFonts w:ascii="Arial" w:hAnsi="Arial" w:cs="Arial"/>
          <w:sz w:val="22"/>
          <w:szCs w:val="22"/>
        </w:rPr>
      </w:pPr>
    </w:p>
    <w:sectPr w:rsidR="002F288E" w:rsidRPr="00AD5583" w:rsidSect="009F4DE7">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367EE" w14:textId="77777777" w:rsidR="005C224F" w:rsidRDefault="005C224F" w:rsidP="00DC4996">
      <w:r>
        <w:separator/>
      </w:r>
    </w:p>
  </w:endnote>
  <w:endnote w:type="continuationSeparator" w:id="0">
    <w:p w14:paraId="1EC9D89B" w14:textId="77777777" w:rsidR="005C224F" w:rsidRDefault="005C224F" w:rsidP="00D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2F6C" w14:textId="77777777" w:rsidR="007A3F22" w:rsidRDefault="007A3F22" w:rsidP="007A3F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2A9">
      <w:rPr>
        <w:rStyle w:val="PageNumber"/>
        <w:noProof/>
      </w:rPr>
      <w:t>3</w:t>
    </w:r>
    <w:r>
      <w:rPr>
        <w:rStyle w:val="PageNumber"/>
      </w:rPr>
      <w:fldChar w:fldCharType="end"/>
    </w:r>
  </w:p>
  <w:p w14:paraId="67C78458" w14:textId="1F36358D" w:rsidR="007A3F22" w:rsidRPr="007A3F22" w:rsidRDefault="007A3F22" w:rsidP="007A3F22">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Portland</w:t>
    </w:r>
    <w:r w:rsidRPr="00A0573C">
      <w:rPr>
        <w:rFonts w:ascii="Arial" w:hAnsi="Arial" w:cs="Arial"/>
        <w:sz w:val="16"/>
        <w:szCs w:val="16"/>
      </w:rPr>
      <w:br/>
      <w:t>FINAL DRAFT MITIGATION OPTIONS</w:t>
    </w:r>
    <w:r>
      <w:rPr>
        <w:rFonts w:ascii="Arial" w:hAnsi="Arial" w:cs="Arial"/>
        <w:sz w:val="16"/>
        <w:szCs w:val="16"/>
      </w:rPr>
      <w:t xml:space="preserve"> – </w:t>
    </w:r>
    <w:r w:rsidR="00BB4A6B">
      <w:rPr>
        <w:rFonts w:ascii="Arial" w:hAnsi="Arial" w:cs="Arial"/>
        <w:sz w:val="16"/>
        <w:szCs w:val="16"/>
      </w:rPr>
      <w:t>Klamath-Siskiyou</w:t>
    </w:r>
    <w:r w:rsidR="005531FF">
      <w:rPr>
        <w:rFonts w:ascii="Arial" w:hAnsi="Arial" w:cs="Arial"/>
        <w:sz w:val="16"/>
        <w:szCs w:val="16"/>
      </w:rPr>
      <w:t xml:space="preserve"> Califor</w:t>
    </w:r>
    <w:r w:rsidR="00BB4A6B">
      <w:rPr>
        <w:rFonts w:ascii="Arial" w:hAnsi="Arial" w:cs="Arial"/>
        <w:sz w:val="16"/>
        <w:szCs w:val="16"/>
      </w:rPr>
      <w:t>n</w:t>
    </w:r>
    <w:r w:rsidR="005531FF">
      <w:rPr>
        <w:rFonts w:ascii="Arial" w:hAnsi="Arial" w:cs="Arial"/>
        <w:sz w:val="16"/>
        <w:szCs w:val="16"/>
      </w:rPr>
      <w:t>ia CBA</w:t>
    </w:r>
    <w:r>
      <w:rPr>
        <w:rFonts w:ascii="PMingLiU" w:eastAsia="PMingLiU" w:hAnsi="PMingLiU" w:cs="PMingLiU"/>
        <w:sz w:val="16"/>
        <w:szCs w:val="16"/>
      </w:rPr>
      <w:br/>
    </w:r>
    <w:r w:rsidR="00693FB2">
      <w:rPr>
        <w:rFonts w:ascii="Arial" w:hAnsi="Arial" w:cs="Arial"/>
        <w:sz w:val="16"/>
        <w:szCs w:val="16"/>
      </w:rPr>
      <w:t>10</w:t>
    </w:r>
    <w:r>
      <w:rPr>
        <w:rFonts w:ascii="Arial" w:hAnsi="Arial" w:cs="Arial"/>
        <w:sz w:val="16"/>
        <w:szCs w:val="16"/>
      </w:rPr>
      <w:t>/</w:t>
    </w:r>
    <w:r w:rsidR="00693FB2">
      <w:rPr>
        <w:rFonts w:ascii="Arial" w:hAnsi="Arial" w:cs="Arial"/>
        <w:sz w:val="16"/>
        <w:szCs w:val="16"/>
      </w:rPr>
      <w:t>1</w:t>
    </w:r>
    <w:r>
      <w:rPr>
        <w:rFonts w:ascii="Arial" w:hAnsi="Arial" w:cs="Arial"/>
        <w:sz w:val="16"/>
        <w:szCs w:val="16"/>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7813" w14:textId="77777777" w:rsidR="0050390E" w:rsidRDefault="0050390E" w:rsidP="00055EC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2A9">
      <w:rPr>
        <w:rStyle w:val="PageNumber"/>
        <w:noProof/>
      </w:rPr>
      <w:t>1</w:t>
    </w:r>
    <w:r>
      <w:rPr>
        <w:rStyle w:val="PageNumber"/>
      </w:rPr>
      <w:fldChar w:fldCharType="end"/>
    </w:r>
  </w:p>
  <w:p w14:paraId="07DD4F51" w14:textId="7B3FD5DA" w:rsidR="00DC4996" w:rsidRPr="00A0573C" w:rsidRDefault="00A0573C" w:rsidP="0050390E">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Portland</w:t>
    </w:r>
    <w:r w:rsidRPr="00A0573C">
      <w:rPr>
        <w:rFonts w:ascii="Arial" w:hAnsi="Arial" w:cs="Arial"/>
        <w:sz w:val="16"/>
        <w:szCs w:val="16"/>
      </w:rPr>
      <w:br/>
      <w:t>FINAL DRAFT MITIGATION OPTIONS</w:t>
    </w:r>
    <w:r>
      <w:rPr>
        <w:rFonts w:ascii="Arial" w:hAnsi="Arial" w:cs="Arial"/>
        <w:sz w:val="16"/>
        <w:szCs w:val="16"/>
      </w:rPr>
      <w:t xml:space="preserve"> – </w:t>
    </w:r>
    <w:r w:rsidR="00BB4A6B">
      <w:rPr>
        <w:rFonts w:ascii="Arial" w:hAnsi="Arial" w:cs="Arial"/>
        <w:sz w:val="16"/>
        <w:szCs w:val="16"/>
      </w:rPr>
      <w:t>Klamath-Siskiyou California CBA</w:t>
    </w:r>
    <w:r w:rsidR="00693FB2">
      <w:rPr>
        <w:rFonts w:ascii="Arial" w:hAnsi="Arial" w:cs="Arial"/>
        <w:sz w:val="16"/>
        <w:szCs w:val="16"/>
      </w:rPr>
      <w:br/>
      <w:t>10/1</w:t>
    </w:r>
    <w:r>
      <w:rPr>
        <w:rFonts w:ascii="Arial" w:hAnsi="Arial" w:cs="Arial"/>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F0A6" w14:textId="77777777" w:rsidR="005C224F" w:rsidRDefault="005C224F" w:rsidP="00DC4996">
      <w:r>
        <w:separator/>
      </w:r>
    </w:p>
  </w:footnote>
  <w:footnote w:type="continuationSeparator" w:id="0">
    <w:p w14:paraId="6B23A9C6" w14:textId="77777777" w:rsidR="005C224F" w:rsidRDefault="005C224F" w:rsidP="00DC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C48C" w14:textId="77777777" w:rsidR="00DC4996" w:rsidRPr="00786FAD" w:rsidRDefault="00DC4996" w:rsidP="00DC4996">
    <w:pPr>
      <w:pStyle w:val="Header"/>
      <w:jc w:val="center"/>
      <w:rPr>
        <w:rFonts w:ascii="Arial" w:hAnsi="Arial" w:cs="Arial"/>
        <w:b/>
      </w:rPr>
    </w:pPr>
    <w:r w:rsidRPr="00786FAD">
      <w:rPr>
        <w:rFonts w:ascii="Arial" w:hAnsi="Arial" w:cs="Arial"/>
        <w:b/>
      </w:rPr>
      <w:t xml:space="preserve">FSC US Controlled Wood </w:t>
    </w:r>
    <w:r w:rsidR="00A0573C" w:rsidRPr="00786FAD">
      <w:rPr>
        <w:rFonts w:ascii="Arial" w:hAnsi="Arial" w:cs="Arial"/>
        <w:b/>
      </w:rPr>
      <w:t>Regional Meetings</w:t>
    </w:r>
    <w:r w:rsidRPr="00786FAD">
      <w:rPr>
        <w:rFonts w:ascii="Arial" w:hAnsi="Arial" w:cs="Arial"/>
        <w:b/>
      </w:rPr>
      <w:br/>
      <w:t>FINAL DRAFT MITIGATION OPTIONS</w:t>
    </w:r>
  </w:p>
  <w:p w14:paraId="2681E363" w14:textId="77777777" w:rsidR="00DC4996" w:rsidRPr="009C4817" w:rsidRDefault="00DC4996" w:rsidP="00DC4996">
    <w:pPr>
      <w:pStyle w:val="Header"/>
      <w:jc w:val="center"/>
      <w:rPr>
        <w:rFonts w:ascii="Arial" w:hAnsi="Arial" w:cs="Arial"/>
        <w:sz w:val="16"/>
        <w:szCs w:val="16"/>
        <w:vertAlign w:val="superscript"/>
      </w:rPr>
    </w:pPr>
  </w:p>
  <w:p w14:paraId="5FFD0D1A" w14:textId="38B4D6F3" w:rsidR="00DC4996" w:rsidRPr="00786FAD" w:rsidRDefault="00044D30" w:rsidP="00DC4996">
    <w:pPr>
      <w:pStyle w:val="Header"/>
      <w:jc w:val="center"/>
      <w:rPr>
        <w:rFonts w:ascii="Arial" w:hAnsi="Arial" w:cs="Arial"/>
        <w:b/>
        <w:color w:val="538135" w:themeColor="accent6" w:themeShade="BF"/>
        <w:sz w:val="36"/>
      </w:rPr>
    </w:pPr>
    <w:r w:rsidRPr="00786FAD">
      <w:rPr>
        <w:rFonts w:ascii="Arial" w:hAnsi="Arial" w:cs="Arial"/>
        <w:b/>
        <w:color w:val="538135" w:themeColor="accent6" w:themeShade="BF"/>
        <w:sz w:val="36"/>
      </w:rPr>
      <w:t>Portland</w:t>
    </w:r>
    <w:r w:rsidR="00DC4996" w:rsidRPr="00786FAD">
      <w:rPr>
        <w:rFonts w:ascii="Arial" w:hAnsi="Arial" w:cs="Arial"/>
        <w:b/>
        <w:color w:val="538135" w:themeColor="accent6" w:themeShade="BF"/>
        <w:sz w:val="36"/>
      </w:rPr>
      <w:t xml:space="preserve">: </w:t>
    </w:r>
    <w:r w:rsidR="00787C62">
      <w:rPr>
        <w:rFonts w:ascii="Arial" w:hAnsi="Arial" w:cs="Arial"/>
        <w:b/>
        <w:color w:val="538135" w:themeColor="accent6" w:themeShade="BF"/>
        <w:sz w:val="36"/>
      </w:rPr>
      <w:t>Klamath-Siskiyou</w:t>
    </w:r>
    <w:r w:rsidR="005531FF">
      <w:rPr>
        <w:rFonts w:ascii="Arial" w:hAnsi="Arial" w:cs="Arial"/>
        <w:b/>
        <w:color w:val="538135" w:themeColor="accent6" w:themeShade="BF"/>
        <w:sz w:val="36"/>
      </w:rPr>
      <w:t xml:space="preserve"> Critical Biodiversity Area</w:t>
    </w:r>
  </w:p>
  <w:p w14:paraId="09EC8ADF" w14:textId="77777777" w:rsidR="00DC4996" w:rsidRDefault="00DC4996" w:rsidP="00DC4996">
    <w:pPr>
      <w:pStyle w:val="Header"/>
      <w:jc w:val="center"/>
      <w:rPr>
        <w:rFonts w:ascii="Arial" w:hAnsi="Arial" w:cs="Arial"/>
        <w:b/>
        <w:color w:val="538135" w:themeColor="accent6" w:themeShade="BF"/>
        <w:sz w:val="16"/>
        <w:szCs w:val="16"/>
      </w:rPr>
    </w:pPr>
  </w:p>
  <w:p w14:paraId="755FF748" w14:textId="5B85AD94" w:rsidR="00B95106" w:rsidRPr="00B95106" w:rsidRDefault="00B95106" w:rsidP="00DC4996">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 xml:space="preserve">DEADLINE FOR INPUT: </w:t>
    </w:r>
    <w:r w:rsidR="00224594">
      <w:rPr>
        <w:rFonts w:ascii="Arial" w:hAnsi="Arial" w:cs="Arial"/>
        <w:b/>
        <w:i/>
        <w:sz w:val="22"/>
        <w:szCs w:val="22"/>
      </w:rPr>
      <w:t>Tues</w:t>
    </w:r>
    <w:r w:rsidR="00F877D4">
      <w:rPr>
        <w:rFonts w:ascii="Arial" w:hAnsi="Arial" w:cs="Arial"/>
        <w:b/>
        <w:i/>
        <w:sz w:val="22"/>
        <w:szCs w:val="22"/>
      </w:rPr>
      <w:t>day, October 16</w:t>
    </w:r>
    <w:r w:rsidRPr="00B95106">
      <w:rPr>
        <w:rFonts w:ascii="Arial" w:hAnsi="Arial" w:cs="Arial"/>
        <w:b/>
        <w:i/>
        <w:sz w:val="22"/>
        <w:szCs w:val="22"/>
      </w:rPr>
      <w:t>, 2018 (COB)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054E3"/>
    <w:multiLevelType w:val="hybridMultilevel"/>
    <w:tmpl w:val="84B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77603"/>
    <w:multiLevelType w:val="hybridMultilevel"/>
    <w:tmpl w:val="4198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49253A"/>
    <w:multiLevelType w:val="hybridMultilevel"/>
    <w:tmpl w:val="DA66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D1AC8"/>
    <w:multiLevelType w:val="hybridMultilevel"/>
    <w:tmpl w:val="20C2188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46A97B1A"/>
    <w:multiLevelType w:val="hybridMultilevel"/>
    <w:tmpl w:val="4198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B4A86"/>
    <w:multiLevelType w:val="hybridMultilevel"/>
    <w:tmpl w:val="27787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C0F39"/>
    <w:multiLevelType w:val="hybridMultilevel"/>
    <w:tmpl w:val="4D8E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3"/>
  </w:num>
  <w:num w:numId="6">
    <w:abstractNumId w:val="5"/>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C4"/>
    <w:rsid w:val="00025FE5"/>
    <w:rsid w:val="00031DB3"/>
    <w:rsid w:val="000369AB"/>
    <w:rsid w:val="00044D30"/>
    <w:rsid w:val="00055EC9"/>
    <w:rsid w:val="000C4A91"/>
    <w:rsid w:val="000F0CBF"/>
    <w:rsid w:val="00117492"/>
    <w:rsid w:val="00124B74"/>
    <w:rsid w:val="00124C59"/>
    <w:rsid w:val="001412B2"/>
    <w:rsid w:val="00162EE3"/>
    <w:rsid w:val="00172E4D"/>
    <w:rsid w:val="001774D7"/>
    <w:rsid w:val="00196311"/>
    <w:rsid w:val="00197301"/>
    <w:rsid w:val="001B16C8"/>
    <w:rsid w:val="001B29D3"/>
    <w:rsid w:val="00205807"/>
    <w:rsid w:val="00224594"/>
    <w:rsid w:val="0023468E"/>
    <w:rsid w:val="002514C6"/>
    <w:rsid w:val="002646B3"/>
    <w:rsid w:val="00264A44"/>
    <w:rsid w:val="00275BDA"/>
    <w:rsid w:val="00282C80"/>
    <w:rsid w:val="0029281F"/>
    <w:rsid w:val="002B4625"/>
    <w:rsid w:val="002C1F7E"/>
    <w:rsid w:val="002C6D16"/>
    <w:rsid w:val="002D6321"/>
    <w:rsid w:val="002E34BE"/>
    <w:rsid w:val="002F288E"/>
    <w:rsid w:val="003278C1"/>
    <w:rsid w:val="00332494"/>
    <w:rsid w:val="003530B0"/>
    <w:rsid w:val="0037677C"/>
    <w:rsid w:val="003A0084"/>
    <w:rsid w:val="003D02A3"/>
    <w:rsid w:val="003D40CC"/>
    <w:rsid w:val="003D5B5F"/>
    <w:rsid w:val="003E50B8"/>
    <w:rsid w:val="00401ACD"/>
    <w:rsid w:val="00403CAB"/>
    <w:rsid w:val="00405742"/>
    <w:rsid w:val="00412C1E"/>
    <w:rsid w:val="004154F3"/>
    <w:rsid w:val="004605BC"/>
    <w:rsid w:val="004636F9"/>
    <w:rsid w:val="00467CA0"/>
    <w:rsid w:val="00473880"/>
    <w:rsid w:val="00485A6E"/>
    <w:rsid w:val="00491C5F"/>
    <w:rsid w:val="004C51A5"/>
    <w:rsid w:val="004C51ED"/>
    <w:rsid w:val="004E1ACB"/>
    <w:rsid w:val="0050390E"/>
    <w:rsid w:val="00520726"/>
    <w:rsid w:val="005531FF"/>
    <w:rsid w:val="00554C99"/>
    <w:rsid w:val="005823CE"/>
    <w:rsid w:val="00594352"/>
    <w:rsid w:val="005A2177"/>
    <w:rsid w:val="005B1332"/>
    <w:rsid w:val="005B3CBA"/>
    <w:rsid w:val="005C224F"/>
    <w:rsid w:val="005F24E7"/>
    <w:rsid w:val="005F5652"/>
    <w:rsid w:val="00611C7B"/>
    <w:rsid w:val="006170F4"/>
    <w:rsid w:val="0061743C"/>
    <w:rsid w:val="006600D4"/>
    <w:rsid w:val="00670F6B"/>
    <w:rsid w:val="00682DCE"/>
    <w:rsid w:val="00684BA0"/>
    <w:rsid w:val="00693FB2"/>
    <w:rsid w:val="006D146C"/>
    <w:rsid w:val="006F432B"/>
    <w:rsid w:val="00716FF6"/>
    <w:rsid w:val="0073310C"/>
    <w:rsid w:val="007439E3"/>
    <w:rsid w:val="00772B26"/>
    <w:rsid w:val="00786FAD"/>
    <w:rsid w:val="00787C62"/>
    <w:rsid w:val="00790E2D"/>
    <w:rsid w:val="007A3F22"/>
    <w:rsid w:val="007D29C1"/>
    <w:rsid w:val="007D2B01"/>
    <w:rsid w:val="007E0264"/>
    <w:rsid w:val="007E267D"/>
    <w:rsid w:val="007F5B6F"/>
    <w:rsid w:val="007F6676"/>
    <w:rsid w:val="007F6E37"/>
    <w:rsid w:val="00871D9B"/>
    <w:rsid w:val="00872628"/>
    <w:rsid w:val="0088417F"/>
    <w:rsid w:val="008A1C10"/>
    <w:rsid w:val="008A2B7C"/>
    <w:rsid w:val="008A6970"/>
    <w:rsid w:val="008A720B"/>
    <w:rsid w:val="008D6E59"/>
    <w:rsid w:val="008F1161"/>
    <w:rsid w:val="00902084"/>
    <w:rsid w:val="00911847"/>
    <w:rsid w:val="00911DB7"/>
    <w:rsid w:val="00943D08"/>
    <w:rsid w:val="00984145"/>
    <w:rsid w:val="00997581"/>
    <w:rsid w:val="009A7E69"/>
    <w:rsid w:val="009B5391"/>
    <w:rsid w:val="009C3AAA"/>
    <w:rsid w:val="009C4817"/>
    <w:rsid w:val="009D0429"/>
    <w:rsid w:val="009D2F68"/>
    <w:rsid w:val="009F4DE7"/>
    <w:rsid w:val="00A0573C"/>
    <w:rsid w:val="00A14EE1"/>
    <w:rsid w:val="00A4264F"/>
    <w:rsid w:val="00A604F8"/>
    <w:rsid w:val="00A60CF2"/>
    <w:rsid w:val="00A75432"/>
    <w:rsid w:val="00A8076C"/>
    <w:rsid w:val="00AA5633"/>
    <w:rsid w:val="00AA634F"/>
    <w:rsid w:val="00AC45F8"/>
    <w:rsid w:val="00AD14C6"/>
    <w:rsid w:val="00AD5583"/>
    <w:rsid w:val="00AE1EBF"/>
    <w:rsid w:val="00B3675D"/>
    <w:rsid w:val="00B732A9"/>
    <w:rsid w:val="00B82E5F"/>
    <w:rsid w:val="00B95106"/>
    <w:rsid w:val="00BB1C4D"/>
    <w:rsid w:val="00BB220D"/>
    <w:rsid w:val="00BB48C7"/>
    <w:rsid w:val="00BB4A6B"/>
    <w:rsid w:val="00BC3109"/>
    <w:rsid w:val="00BE4D88"/>
    <w:rsid w:val="00BF3D7F"/>
    <w:rsid w:val="00C10643"/>
    <w:rsid w:val="00C2738A"/>
    <w:rsid w:val="00C30A3C"/>
    <w:rsid w:val="00C3191C"/>
    <w:rsid w:val="00C4487E"/>
    <w:rsid w:val="00C60A60"/>
    <w:rsid w:val="00C62635"/>
    <w:rsid w:val="00C6556B"/>
    <w:rsid w:val="00C72736"/>
    <w:rsid w:val="00C85061"/>
    <w:rsid w:val="00CA0172"/>
    <w:rsid w:val="00CB015D"/>
    <w:rsid w:val="00CD2D42"/>
    <w:rsid w:val="00CF6D3D"/>
    <w:rsid w:val="00D37CA5"/>
    <w:rsid w:val="00D50D7E"/>
    <w:rsid w:val="00D64379"/>
    <w:rsid w:val="00DA28D8"/>
    <w:rsid w:val="00DA6C83"/>
    <w:rsid w:val="00DA7801"/>
    <w:rsid w:val="00DB3B33"/>
    <w:rsid w:val="00DB40F0"/>
    <w:rsid w:val="00DB7DB2"/>
    <w:rsid w:val="00DC4996"/>
    <w:rsid w:val="00DE62DA"/>
    <w:rsid w:val="00E12747"/>
    <w:rsid w:val="00E20A59"/>
    <w:rsid w:val="00E2586B"/>
    <w:rsid w:val="00E342C4"/>
    <w:rsid w:val="00E746D0"/>
    <w:rsid w:val="00E8639B"/>
    <w:rsid w:val="00EA187A"/>
    <w:rsid w:val="00EA4989"/>
    <w:rsid w:val="00EB5161"/>
    <w:rsid w:val="00ED1D5F"/>
    <w:rsid w:val="00EE58A5"/>
    <w:rsid w:val="00EE6DFF"/>
    <w:rsid w:val="00EF0651"/>
    <w:rsid w:val="00F06A2B"/>
    <w:rsid w:val="00F11BC8"/>
    <w:rsid w:val="00F21F1F"/>
    <w:rsid w:val="00F33AB1"/>
    <w:rsid w:val="00F379D4"/>
    <w:rsid w:val="00F677DA"/>
    <w:rsid w:val="00F75CC3"/>
    <w:rsid w:val="00F877D4"/>
    <w:rsid w:val="00FC21FC"/>
    <w:rsid w:val="00FE72CE"/>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CB33A"/>
  <w15:chartTrackingRefBased/>
  <w15:docId w15:val="{4EB17CA5-C1DE-3A4B-B338-49DF821D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996"/>
    <w:rPr>
      <w:sz w:val="18"/>
      <w:szCs w:val="18"/>
    </w:rPr>
  </w:style>
  <w:style w:type="paragraph" w:styleId="CommentText">
    <w:name w:val="annotation text"/>
    <w:basedOn w:val="Normal"/>
    <w:link w:val="CommentTextChar"/>
    <w:uiPriority w:val="99"/>
    <w:semiHidden/>
    <w:unhideWhenUsed/>
    <w:rsid w:val="00DC4996"/>
  </w:style>
  <w:style w:type="character" w:customStyle="1" w:styleId="CommentTextChar">
    <w:name w:val="Comment Text Char"/>
    <w:basedOn w:val="DefaultParagraphFont"/>
    <w:link w:val="CommentText"/>
    <w:uiPriority w:val="99"/>
    <w:semiHidden/>
    <w:rsid w:val="00DC4996"/>
  </w:style>
  <w:style w:type="paragraph" w:styleId="CommentSubject">
    <w:name w:val="annotation subject"/>
    <w:basedOn w:val="CommentText"/>
    <w:next w:val="CommentText"/>
    <w:link w:val="CommentSubjectChar"/>
    <w:uiPriority w:val="99"/>
    <w:semiHidden/>
    <w:unhideWhenUsed/>
    <w:rsid w:val="00DC4996"/>
    <w:rPr>
      <w:b/>
      <w:bCs/>
      <w:sz w:val="20"/>
      <w:szCs w:val="20"/>
    </w:rPr>
  </w:style>
  <w:style w:type="character" w:customStyle="1" w:styleId="CommentSubjectChar">
    <w:name w:val="Comment Subject Char"/>
    <w:basedOn w:val="CommentTextChar"/>
    <w:link w:val="CommentSubject"/>
    <w:uiPriority w:val="99"/>
    <w:semiHidden/>
    <w:rsid w:val="00DC4996"/>
    <w:rPr>
      <w:b/>
      <w:bCs/>
      <w:sz w:val="20"/>
      <w:szCs w:val="20"/>
    </w:rPr>
  </w:style>
  <w:style w:type="paragraph" w:styleId="BalloonText">
    <w:name w:val="Balloon Text"/>
    <w:basedOn w:val="Normal"/>
    <w:link w:val="BalloonTextChar"/>
    <w:uiPriority w:val="99"/>
    <w:semiHidden/>
    <w:unhideWhenUsed/>
    <w:rsid w:val="00DC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996"/>
    <w:rPr>
      <w:rFonts w:ascii="Times New Roman" w:hAnsi="Times New Roman" w:cs="Times New Roman"/>
      <w:sz w:val="18"/>
      <w:szCs w:val="18"/>
    </w:rPr>
  </w:style>
  <w:style w:type="paragraph" w:styleId="Header">
    <w:name w:val="header"/>
    <w:basedOn w:val="Normal"/>
    <w:link w:val="HeaderChar"/>
    <w:uiPriority w:val="99"/>
    <w:unhideWhenUsed/>
    <w:rsid w:val="00DC4996"/>
    <w:pPr>
      <w:tabs>
        <w:tab w:val="center" w:pos="4680"/>
        <w:tab w:val="right" w:pos="9360"/>
      </w:tabs>
    </w:pPr>
  </w:style>
  <w:style w:type="character" w:customStyle="1" w:styleId="HeaderChar">
    <w:name w:val="Header Char"/>
    <w:basedOn w:val="DefaultParagraphFont"/>
    <w:link w:val="Header"/>
    <w:uiPriority w:val="99"/>
    <w:rsid w:val="00DC4996"/>
  </w:style>
  <w:style w:type="paragraph" w:styleId="Footer">
    <w:name w:val="footer"/>
    <w:basedOn w:val="Normal"/>
    <w:link w:val="FooterChar"/>
    <w:uiPriority w:val="99"/>
    <w:unhideWhenUsed/>
    <w:rsid w:val="00DC4996"/>
    <w:pPr>
      <w:tabs>
        <w:tab w:val="center" w:pos="4680"/>
        <w:tab w:val="right" w:pos="9360"/>
      </w:tabs>
    </w:pPr>
  </w:style>
  <w:style w:type="character" w:customStyle="1" w:styleId="FooterChar">
    <w:name w:val="Footer Char"/>
    <w:basedOn w:val="DefaultParagraphFont"/>
    <w:link w:val="Footer"/>
    <w:uiPriority w:val="99"/>
    <w:rsid w:val="00DC4996"/>
  </w:style>
  <w:style w:type="character" w:styleId="PageNumber">
    <w:name w:val="page number"/>
    <w:basedOn w:val="DefaultParagraphFont"/>
    <w:uiPriority w:val="99"/>
    <w:semiHidden/>
    <w:unhideWhenUsed/>
    <w:rsid w:val="0050390E"/>
  </w:style>
  <w:style w:type="table" w:styleId="TableGrid">
    <w:name w:val="Table Grid"/>
    <w:basedOn w:val="TableNormal"/>
    <w:uiPriority w:val="39"/>
    <w:rsid w:val="00A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765122">
      <w:bodyDiv w:val="1"/>
      <w:marLeft w:val="0"/>
      <w:marRight w:val="0"/>
      <w:marTop w:val="0"/>
      <w:marBottom w:val="0"/>
      <w:divBdr>
        <w:top w:val="none" w:sz="0" w:space="0" w:color="auto"/>
        <w:left w:val="none" w:sz="0" w:space="0" w:color="auto"/>
        <w:bottom w:val="none" w:sz="0" w:space="0" w:color="auto"/>
        <w:right w:val="none" w:sz="0" w:space="0" w:color="auto"/>
      </w:divBdr>
    </w:div>
    <w:div w:id="2115051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Forest Stewardship Council U.S.</cp:lastModifiedBy>
  <cp:revision>4</cp:revision>
  <dcterms:created xsi:type="dcterms:W3CDTF">2018-10-02T11:51:00Z</dcterms:created>
  <dcterms:modified xsi:type="dcterms:W3CDTF">2018-10-02T13:19:00Z</dcterms:modified>
</cp:coreProperties>
</file>