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p>
    <w:p w14:paraId="08D7A98F" w14:textId="21C65F52" w:rsidR="00DA7801" w:rsidRDefault="00E20A59">
      <w:pPr>
        <w:rPr>
          <w:rFonts w:ascii="Arial" w:hAnsi="Arial" w:cs="Arial"/>
          <w:sz w:val="22"/>
          <w:szCs w:val="22"/>
        </w:rPr>
      </w:pPr>
      <w:r>
        <w:rPr>
          <w:rFonts w:ascii="Arial" w:hAnsi="Arial" w:cs="Arial"/>
          <w:sz w:val="22"/>
          <w:szCs w:val="22"/>
        </w:rPr>
        <w:t>T</w:t>
      </w:r>
      <w:bookmarkStart w:id="0" w:name="_GoBack"/>
      <w:bookmarkEnd w:id="0"/>
      <w:r>
        <w:rPr>
          <w:rFonts w:ascii="Arial" w:hAnsi="Arial" w:cs="Arial"/>
          <w:sz w:val="22"/>
          <w:szCs w:val="22"/>
        </w:rPr>
        <w: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 xml:space="preserve">the </w:t>
      </w:r>
      <w:r w:rsidR="00F07BEF">
        <w:rPr>
          <w:rFonts w:ascii="Arial" w:hAnsi="Arial" w:cs="Arial"/>
          <w:sz w:val="22"/>
          <w:szCs w:val="22"/>
        </w:rPr>
        <w:t>Florida Panhandle</w:t>
      </w:r>
      <w:r w:rsidR="000D07F1">
        <w:rPr>
          <w:rFonts w:ascii="Arial" w:hAnsi="Arial" w:cs="Arial"/>
          <w:sz w:val="22"/>
          <w:szCs w:val="22"/>
        </w:rPr>
        <w:t xml:space="preserve"> Critical Biodiversity Area (CBA)</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55BB751C" w14:textId="77777777" w:rsidR="00C43E9E" w:rsidRDefault="00C43E9E">
      <w:pPr>
        <w:rPr>
          <w:rFonts w:ascii="Arial" w:hAnsi="Arial" w:cs="Arial"/>
          <w:sz w:val="22"/>
          <w:szCs w:val="22"/>
        </w:rPr>
      </w:pPr>
    </w:p>
    <w:p w14:paraId="21491B76" w14:textId="6B29C171" w:rsidR="00C43E9E" w:rsidRPr="00C43E9E" w:rsidRDefault="00C43E9E" w:rsidP="00C43E9E">
      <w:pPr>
        <w:rPr>
          <w:rFonts w:ascii="Arial" w:hAnsi="Arial" w:cs="Arial"/>
          <w:sz w:val="22"/>
          <w:szCs w:val="22"/>
        </w:rPr>
      </w:pPr>
      <w:r w:rsidRPr="00C43E9E">
        <w:rPr>
          <w:rFonts w:ascii="Arial" w:hAnsi="Arial" w:cs="Arial"/>
          <w:sz w:val="22"/>
          <w:szCs w:val="22"/>
        </w:rPr>
        <w:t>The US Controlled Wood National Risk Assessment identifies t</w:t>
      </w:r>
      <w:r>
        <w:rPr>
          <w:rFonts w:ascii="Arial" w:hAnsi="Arial" w:cs="Arial"/>
          <w:sz w:val="22"/>
          <w:szCs w:val="22"/>
        </w:rPr>
        <w:t>w</w:t>
      </w:r>
      <w:r w:rsidRPr="00C43E9E">
        <w:rPr>
          <w:rFonts w:ascii="Arial" w:hAnsi="Arial" w:cs="Arial"/>
          <w:sz w:val="22"/>
          <w:szCs w:val="22"/>
        </w:rPr>
        <w:t xml:space="preserve">o drivers of biodiversity in this CBA that may be threatened by forest management activities: Longleaf Pine </w:t>
      </w:r>
      <w:r w:rsidR="00674D72">
        <w:rPr>
          <w:rFonts w:ascii="Arial" w:hAnsi="Arial" w:cs="Arial"/>
          <w:sz w:val="22"/>
          <w:szCs w:val="22"/>
        </w:rPr>
        <w:t xml:space="preserve">Savanna </w:t>
      </w:r>
      <w:r w:rsidRPr="00C43E9E">
        <w:rPr>
          <w:rFonts w:ascii="Arial" w:hAnsi="Arial" w:cs="Arial"/>
          <w:sz w:val="22"/>
          <w:szCs w:val="22"/>
        </w:rPr>
        <w:t xml:space="preserve">and </w:t>
      </w:r>
      <w:r w:rsidR="00674D72">
        <w:rPr>
          <w:rFonts w:ascii="Arial" w:hAnsi="Arial" w:cs="Arial"/>
          <w:sz w:val="22"/>
          <w:szCs w:val="22"/>
        </w:rPr>
        <w:t>the Apalachicola Bay/River System</w:t>
      </w:r>
      <w:r w:rsidRPr="00C43E9E">
        <w:rPr>
          <w:rFonts w:ascii="Arial" w:hAnsi="Arial" w:cs="Arial"/>
          <w:sz w:val="22"/>
          <w:szCs w:val="22"/>
        </w:rPr>
        <w:t xml:space="preserve">. </w:t>
      </w:r>
    </w:p>
    <w:p w14:paraId="7F43A7F6" w14:textId="5C03B360" w:rsidR="00C43E9E" w:rsidRDefault="00C43E9E" w:rsidP="00C43E9E">
      <w:pPr>
        <w:numPr>
          <w:ilvl w:val="0"/>
          <w:numId w:val="12"/>
        </w:numPr>
        <w:spacing w:before="120"/>
        <w:rPr>
          <w:rFonts w:ascii="Arial" w:hAnsi="Arial" w:cs="Arial"/>
          <w:sz w:val="22"/>
          <w:szCs w:val="22"/>
        </w:rPr>
      </w:pPr>
      <w:r w:rsidRPr="00C43E9E">
        <w:rPr>
          <w:rFonts w:ascii="Arial" w:hAnsi="Arial" w:cs="Arial"/>
          <w:sz w:val="22"/>
          <w:szCs w:val="22"/>
          <w:u w:val="single"/>
        </w:rPr>
        <w:t>Longleaf Pine</w:t>
      </w:r>
      <w:r w:rsidR="00674D72">
        <w:rPr>
          <w:rFonts w:ascii="Arial" w:hAnsi="Arial" w:cs="Arial"/>
          <w:sz w:val="22"/>
          <w:szCs w:val="22"/>
          <w:u w:val="single"/>
        </w:rPr>
        <w:t xml:space="preserve"> Savanna</w:t>
      </w:r>
      <w:r w:rsidRPr="00C43E9E">
        <w:rPr>
          <w:rFonts w:ascii="Arial" w:hAnsi="Arial" w:cs="Arial"/>
          <w:sz w:val="22"/>
          <w:szCs w:val="22"/>
        </w:rPr>
        <w:t xml:space="preserve">: </w:t>
      </w:r>
      <w:r w:rsidR="00402DAF" w:rsidRPr="00C43E9E">
        <w:rPr>
          <w:rFonts w:ascii="Arial" w:hAnsi="Arial" w:cs="Arial"/>
          <w:sz w:val="22"/>
          <w:szCs w:val="22"/>
        </w:rPr>
        <w:t xml:space="preserve">As the specified risk area associated with this CBA overlaps with the specified risk area associated with HCV 3 Native Longleaf Pine Systems (NLPS), any Organization that is mitigating risks associated with sourcing from areas of NLPS that are within this CBA will already be mitigating the identified risk associated </w:t>
      </w:r>
      <w:r w:rsidRPr="00C43E9E">
        <w:rPr>
          <w:rFonts w:ascii="Arial" w:hAnsi="Arial" w:cs="Arial"/>
          <w:sz w:val="22"/>
          <w:szCs w:val="22"/>
        </w:rPr>
        <w:t>with this driver of biodiversity, and no additional mitigation is needed.</w:t>
      </w:r>
    </w:p>
    <w:p w14:paraId="13889EB2" w14:textId="1C60AE94" w:rsidR="00C43E9E" w:rsidRPr="00686FE1" w:rsidRDefault="00F07BEF" w:rsidP="00C43E9E">
      <w:pPr>
        <w:numPr>
          <w:ilvl w:val="0"/>
          <w:numId w:val="12"/>
        </w:numPr>
        <w:spacing w:before="120"/>
        <w:rPr>
          <w:rFonts w:ascii="Arial" w:hAnsi="Arial" w:cs="Arial"/>
          <w:sz w:val="22"/>
          <w:szCs w:val="22"/>
        </w:rPr>
      </w:pPr>
      <w:r w:rsidRPr="00F07BEF">
        <w:rPr>
          <w:rFonts w:ascii="Arial" w:hAnsi="Arial" w:cs="Arial"/>
          <w:sz w:val="22"/>
          <w:szCs w:val="22"/>
          <w:u w:val="single"/>
        </w:rPr>
        <w:t>Apalachicola Bay/River System</w:t>
      </w:r>
      <w:r w:rsidR="00C43E9E" w:rsidRPr="00C43E9E">
        <w:rPr>
          <w:rFonts w:ascii="Arial" w:hAnsi="Arial" w:cs="Arial"/>
          <w:sz w:val="22"/>
          <w:szCs w:val="22"/>
        </w:rPr>
        <w:t xml:space="preserve">: Mitigation to address the identified risk associated with this </w:t>
      </w:r>
      <w:r w:rsidR="00C43E9E" w:rsidRPr="00686FE1">
        <w:rPr>
          <w:rFonts w:ascii="Arial" w:hAnsi="Arial" w:cs="Arial"/>
          <w:sz w:val="22"/>
          <w:szCs w:val="22"/>
        </w:rPr>
        <w:t>driver of biodiversity will still be required, and the proposed mitiga</w:t>
      </w:r>
      <w:r w:rsidRPr="00686FE1">
        <w:rPr>
          <w:rFonts w:ascii="Arial" w:hAnsi="Arial" w:cs="Arial"/>
          <w:sz w:val="22"/>
          <w:szCs w:val="22"/>
        </w:rPr>
        <w:t>tion options are provided below</w:t>
      </w:r>
      <w:r w:rsidR="00C43E9E" w:rsidRPr="00686FE1">
        <w:rPr>
          <w:rFonts w:ascii="Arial" w:hAnsi="Arial" w:cs="Arial"/>
          <w:sz w:val="22"/>
          <w:szCs w:val="22"/>
        </w:rPr>
        <w:t>.</w:t>
      </w:r>
    </w:p>
    <w:p w14:paraId="46A19884" w14:textId="77777777" w:rsidR="004D707F" w:rsidRPr="00686FE1" w:rsidRDefault="004D707F" w:rsidP="004D707F">
      <w:pPr>
        <w:rPr>
          <w:rFonts w:ascii="Arial" w:hAnsi="Arial" w:cs="Arial"/>
          <w:sz w:val="22"/>
          <w:szCs w:val="22"/>
        </w:rPr>
      </w:pPr>
    </w:p>
    <w:p w14:paraId="3B1C553F" w14:textId="440D1528" w:rsidR="00095934" w:rsidRPr="00686FE1" w:rsidRDefault="00095934" w:rsidP="004D707F">
      <w:pPr>
        <w:rPr>
          <w:rFonts w:ascii="Arial" w:eastAsia="Times New Roman" w:hAnsi="Arial" w:cs="Arial"/>
          <w:i/>
          <w:sz w:val="22"/>
          <w:szCs w:val="22"/>
        </w:rPr>
      </w:pPr>
      <w:r w:rsidRPr="00686FE1">
        <w:rPr>
          <w:rFonts w:ascii="Arial" w:hAnsi="Arial" w:cs="Arial"/>
          <w:i/>
          <w:sz w:val="22"/>
          <w:szCs w:val="22"/>
          <w:u w:val="single"/>
        </w:rPr>
        <w:t>Consultation Insights</w:t>
      </w:r>
      <w:r w:rsidRPr="00686FE1">
        <w:rPr>
          <w:rFonts w:ascii="Arial" w:hAnsi="Arial" w:cs="Arial"/>
          <w:i/>
          <w:sz w:val="22"/>
          <w:szCs w:val="22"/>
        </w:rPr>
        <w:t xml:space="preserve">: </w:t>
      </w:r>
      <w:r w:rsidRPr="00686FE1">
        <w:rPr>
          <w:rFonts w:ascii="Arial" w:eastAsia="Times New Roman" w:hAnsi="Arial" w:cs="Arial"/>
          <w:i/>
          <w:color w:val="000000"/>
          <w:sz w:val="22"/>
          <w:szCs w:val="22"/>
          <w:shd w:val="clear" w:color="auto" w:fill="FFFFFF"/>
        </w:rPr>
        <w:t xml:space="preserve">Overall, stakeholder feedback on the proposed mitigation options for the Florida </w:t>
      </w:r>
      <w:r w:rsidR="00686FE1" w:rsidRPr="00686FE1">
        <w:rPr>
          <w:rFonts w:ascii="Arial" w:eastAsia="Times New Roman" w:hAnsi="Arial" w:cs="Arial"/>
          <w:i/>
          <w:color w:val="000000"/>
          <w:sz w:val="22"/>
          <w:szCs w:val="22"/>
          <w:shd w:val="clear" w:color="auto" w:fill="FFFFFF"/>
        </w:rPr>
        <w:t xml:space="preserve">Panhandle </w:t>
      </w:r>
      <w:r w:rsidRPr="00686FE1">
        <w:rPr>
          <w:rFonts w:ascii="Arial" w:eastAsia="Times New Roman" w:hAnsi="Arial" w:cs="Arial"/>
          <w:i/>
          <w:color w:val="000000"/>
          <w:sz w:val="22"/>
          <w:szCs w:val="22"/>
          <w:shd w:val="clear" w:color="auto" w:fill="FFFFFF"/>
        </w:rPr>
        <w:t xml:space="preserve">CBA was generally limited. However, this limited feedback does provide support for </w:t>
      </w:r>
      <w:r w:rsidR="00686FE1" w:rsidRPr="00686FE1">
        <w:rPr>
          <w:rFonts w:ascii="Arial" w:eastAsia="Times New Roman" w:hAnsi="Arial" w:cs="Arial"/>
          <w:i/>
          <w:color w:val="000000"/>
          <w:sz w:val="22"/>
          <w:szCs w:val="22"/>
          <w:shd w:val="clear" w:color="auto" w:fill="FFFFFF"/>
        </w:rPr>
        <w:t>the following thematic approaches</w:t>
      </w:r>
      <w:r w:rsidRPr="00686FE1">
        <w:rPr>
          <w:rFonts w:ascii="Arial" w:eastAsia="Times New Roman" w:hAnsi="Arial" w:cs="Arial"/>
          <w:i/>
          <w:color w:val="000000"/>
          <w:sz w:val="22"/>
          <w:szCs w:val="22"/>
          <w:shd w:val="clear" w:color="auto" w:fill="FFFFFF"/>
        </w:rPr>
        <w:t>:</w:t>
      </w:r>
      <w:r w:rsidR="00686FE1" w:rsidRPr="00686FE1">
        <w:rPr>
          <w:rFonts w:ascii="Arial" w:eastAsia="Times New Roman" w:hAnsi="Arial" w:cs="Arial"/>
          <w:i/>
          <w:color w:val="000000"/>
          <w:sz w:val="22"/>
          <w:szCs w:val="22"/>
          <w:shd w:val="clear" w:color="auto" w:fill="FFFFFF"/>
        </w:rPr>
        <w:t xml:space="preserve"> support for</w:t>
      </w:r>
      <w:r w:rsidRPr="00686FE1">
        <w:rPr>
          <w:rFonts w:ascii="Arial" w:eastAsia="Times New Roman" w:hAnsi="Arial" w:cs="Arial"/>
          <w:i/>
          <w:color w:val="000000"/>
          <w:sz w:val="22"/>
          <w:szCs w:val="22"/>
          <w:shd w:val="clear" w:color="auto" w:fill="FFFFFF"/>
        </w:rPr>
        <w:t xml:space="preserve"> </w:t>
      </w:r>
      <w:r w:rsidR="00686FE1" w:rsidRPr="00686FE1">
        <w:rPr>
          <w:rFonts w:ascii="Arial" w:eastAsia="Times New Roman" w:hAnsi="Arial" w:cs="Arial"/>
          <w:i/>
          <w:color w:val="000000"/>
          <w:sz w:val="22"/>
          <w:szCs w:val="22"/>
          <w:shd w:val="clear" w:color="auto" w:fill="FFFFFF"/>
        </w:rPr>
        <w:t xml:space="preserve">conservation initiatives, </w:t>
      </w:r>
      <w:r w:rsidRPr="00686FE1">
        <w:rPr>
          <w:rFonts w:ascii="Arial" w:eastAsia="Times New Roman" w:hAnsi="Arial" w:cs="Arial"/>
          <w:i/>
          <w:color w:val="000000"/>
          <w:sz w:val="22"/>
          <w:szCs w:val="22"/>
          <w:shd w:val="clear" w:color="auto" w:fill="FFFFFF"/>
        </w:rPr>
        <w:t>education and outreach</w:t>
      </w:r>
      <w:r w:rsidR="00686FE1" w:rsidRPr="00686FE1">
        <w:rPr>
          <w:rFonts w:ascii="Arial" w:eastAsia="Times New Roman" w:hAnsi="Arial" w:cs="Arial"/>
          <w:i/>
          <w:color w:val="000000"/>
          <w:sz w:val="22"/>
          <w:szCs w:val="22"/>
          <w:shd w:val="clear" w:color="auto" w:fill="FFFFFF"/>
        </w:rPr>
        <w:t>, and research and mapping.</w:t>
      </w:r>
      <w:r w:rsidRPr="00686FE1">
        <w:rPr>
          <w:rFonts w:ascii="Arial" w:eastAsia="Times New Roman" w:hAnsi="Arial" w:cs="Arial"/>
          <w:i/>
          <w:color w:val="000000"/>
          <w:sz w:val="22"/>
          <w:szCs w:val="22"/>
          <w:shd w:val="clear" w:color="auto" w:fill="FFFFFF"/>
        </w:rPr>
        <w:t xml:space="preserve"> Additionally, comments on similar themes for other risk topics have consistently suggested </w:t>
      </w:r>
      <w:r w:rsidR="00D001BB" w:rsidRPr="00686FE1">
        <w:rPr>
          <w:rFonts w:ascii="Arial" w:eastAsia="Times New Roman" w:hAnsi="Arial" w:cs="Arial"/>
          <w:i/>
          <w:color w:val="000000"/>
          <w:sz w:val="22"/>
          <w:szCs w:val="22"/>
          <w:shd w:val="clear" w:color="auto" w:fill="FFFFFF"/>
        </w:rPr>
        <w:t xml:space="preserve">merging thematically similar options, </w:t>
      </w:r>
      <w:r w:rsidRPr="00686FE1">
        <w:rPr>
          <w:rFonts w:ascii="Arial" w:eastAsia="Times New Roman" w:hAnsi="Arial" w:cs="Arial"/>
          <w:i/>
          <w:color w:val="000000"/>
          <w:sz w:val="22"/>
          <w:szCs w:val="22"/>
          <w:shd w:val="clear" w:color="auto" w:fill="FFFFFF"/>
        </w:rPr>
        <w:t>adapting options to provide</w:t>
      </w:r>
      <w:r w:rsidR="001C63F7">
        <w:rPr>
          <w:rFonts w:ascii="Arial" w:eastAsia="Times New Roman" w:hAnsi="Arial" w:cs="Arial"/>
          <w:i/>
          <w:color w:val="000000"/>
          <w:sz w:val="22"/>
          <w:szCs w:val="22"/>
          <w:shd w:val="clear" w:color="auto" w:fill="FFFFFF"/>
        </w:rPr>
        <w:t xml:space="preserve"> greater flexibility</w:t>
      </w:r>
      <w:r w:rsidRPr="00686FE1">
        <w:rPr>
          <w:rFonts w:ascii="Arial" w:eastAsia="Times New Roman" w:hAnsi="Arial" w:cs="Arial"/>
          <w:i/>
          <w:color w:val="000000"/>
          <w:sz w:val="22"/>
          <w:szCs w:val="22"/>
          <w:shd w:val="clear" w:color="auto" w:fill="FFFFFF"/>
        </w:rPr>
        <w:t xml:space="preserve"> </w:t>
      </w:r>
      <w:r w:rsidR="00686FE1" w:rsidRPr="00686FE1">
        <w:rPr>
          <w:rFonts w:ascii="Arial" w:eastAsia="Times New Roman" w:hAnsi="Arial" w:cs="Arial"/>
          <w:i/>
          <w:color w:val="000000"/>
          <w:sz w:val="22"/>
          <w:szCs w:val="22"/>
          <w:shd w:val="clear" w:color="auto" w:fill="FFFFFF"/>
        </w:rPr>
        <w:t>(e.g., avoid specifying any particular NGO for collaboration, avoid limiting the management tools that may be used for conserving biodiversity)</w:t>
      </w:r>
      <w:r w:rsidRPr="00686FE1">
        <w:rPr>
          <w:rFonts w:ascii="Arial" w:eastAsia="Times New Roman" w:hAnsi="Arial" w:cs="Arial"/>
          <w:i/>
          <w:color w:val="000000"/>
          <w:sz w:val="22"/>
          <w:szCs w:val="22"/>
          <w:shd w:val="clear" w:color="auto" w:fill="FFFFFF"/>
        </w:rPr>
        <w:t xml:space="preserve">, and </w:t>
      </w:r>
      <w:r w:rsidR="00686FE1" w:rsidRPr="00686FE1">
        <w:rPr>
          <w:rFonts w:ascii="Arial" w:eastAsia="Times New Roman" w:hAnsi="Arial" w:cs="Arial"/>
          <w:i/>
          <w:color w:val="000000"/>
          <w:sz w:val="22"/>
          <w:szCs w:val="22"/>
          <w:shd w:val="clear" w:color="auto" w:fill="FFFFFF"/>
        </w:rPr>
        <w:t xml:space="preserve">providing more information on </w:t>
      </w:r>
      <w:r w:rsidRPr="00686FE1">
        <w:rPr>
          <w:rFonts w:ascii="Arial" w:eastAsia="Times New Roman" w:hAnsi="Arial" w:cs="Arial"/>
          <w:i/>
          <w:color w:val="000000"/>
          <w:sz w:val="22"/>
          <w:szCs w:val="22"/>
          <w:shd w:val="clear" w:color="auto" w:fill="FFFFFF"/>
        </w:rPr>
        <w:t>the intent of the mitigation option and what it is expected to achieve. Finally, consistency of mitigation approaches between risk topics should provide the potential for efficiencies for Organizations that would like to take similar approaches for different risk topics, or in different regions, and therefore, the following revised options draw from options for similar themes that were developed for other risk topics.</w:t>
      </w:r>
    </w:p>
    <w:p w14:paraId="027158B8" w14:textId="0C5129F7" w:rsidR="00B9505B" w:rsidRPr="00C43E9E" w:rsidRDefault="00B9505B" w:rsidP="004D707F">
      <w:pPr>
        <w:rPr>
          <w:rFonts w:ascii="Arial" w:hAnsi="Arial" w:cs="Arial"/>
          <w:sz w:val="22"/>
          <w:szCs w:val="22"/>
        </w:rPr>
      </w:pPr>
    </w:p>
    <w:p w14:paraId="5BBBEFF3" w14:textId="4208DCB2" w:rsidR="009F4DE7" w:rsidRPr="007E0264" w:rsidRDefault="00AA5633">
      <w:pPr>
        <w:rPr>
          <w:rFonts w:ascii="Arial" w:hAnsi="Arial" w:cs="Arial"/>
          <w:b/>
          <w:sz w:val="22"/>
          <w:szCs w:val="22"/>
        </w:rPr>
      </w:pPr>
      <w:r>
        <w:rPr>
          <w:rFonts w:ascii="Arial" w:hAnsi="Arial" w:cs="Arial"/>
          <w:b/>
          <w:sz w:val="22"/>
          <w:szCs w:val="22"/>
        </w:rPr>
        <w:t xml:space="preserve">Please note that </w:t>
      </w:r>
      <w:r w:rsidR="004F34F5">
        <w:rPr>
          <w:rFonts w:ascii="Arial" w:hAnsi="Arial" w:cs="Arial"/>
          <w:b/>
          <w:sz w:val="22"/>
          <w:szCs w:val="22"/>
        </w:rPr>
        <w:t xml:space="preserve">almost </w:t>
      </w:r>
      <w:r>
        <w:rPr>
          <w:rFonts w:ascii="Arial" w:hAnsi="Arial" w:cs="Arial"/>
          <w:b/>
          <w:sz w:val="22"/>
          <w:szCs w:val="22"/>
        </w:rPr>
        <w:t>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04CFA05E" w14:textId="77777777" w:rsidR="00D91536" w:rsidRPr="00BE42C0" w:rsidRDefault="00D91536" w:rsidP="00D91536">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Conservation Initiatives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652"/>
        <w:gridCol w:w="4408"/>
      </w:tblGrid>
      <w:tr w:rsidR="00D91536" w:rsidRPr="0015648B" w14:paraId="10F99828" w14:textId="77777777" w:rsidTr="00D91536">
        <w:tc>
          <w:tcPr>
            <w:tcW w:w="5652" w:type="dxa"/>
          </w:tcPr>
          <w:p w14:paraId="2C47F996" w14:textId="0AA264A8" w:rsidR="00D91536" w:rsidRPr="0015648B" w:rsidRDefault="00D91536" w:rsidP="00821012">
            <w:pPr>
              <w:rPr>
                <w:rFonts w:ascii="Arial" w:hAnsi="Arial" w:cs="Arial"/>
                <w:sz w:val="21"/>
                <w:szCs w:val="21"/>
              </w:rPr>
            </w:pPr>
            <w:r w:rsidRPr="0015648B">
              <w:rPr>
                <w:rFonts w:ascii="Arial" w:hAnsi="Arial" w:cs="Arial"/>
                <w:sz w:val="21"/>
                <w:szCs w:val="21"/>
                <w:u w:val="single"/>
              </w:rPr>
              <w:t>Original Proposed Option</w:t>
            </w:r>
          </w:p>
          <w:p w14:paraId="603EB540" w14:textId="66045A0D" w:rsidR="00D91536" w:rsidRPr="0015648B" w:rsidRDefault="00D91536" w:rsidP="00821012">
            <w:pPr>
              <w:spacing w:before="120"/>
              <w:rPr>
                <w:rFonts w:ascii="Arial" w:hAnsi="Arial" w:cs="Arial"/>
                <w:sz w:val="21"/>
                <w:szCs w:val="21"/>
              </w:rPr>
            </w:pPr>
            <w:r w:rsidRPr="00D91536">
              <w:rPr>
                <w:rFonts w:ascii="Arial" w:hAnsi="Arial" w:cs="Arial"/>
                <w:sz w:val="21"/>
                <w:szCs w:val="21"/>
              </w:rPr>
              <w:t xml:space="preserve">(#1) Support ongoing efforts to improve or conserve the water and land resources in the Apalachicola River Basin, such as: the Nature Conservancy’s (TNC) Apalachicola Bluffs and Ravine Preserve and Longleaf Pine Restoration Project; the Apalachicola Riverkeeper’s education, monitoring and research efforts; the Florida Department of Environmental Protection’s Watershed Restoration Program; and implementation of the </w:t>
            </w:r>
            <w:r w:rsidRPr="00D91536">
              <w:rPr>
                <w:rFonts w:ascii="Arial" w:hAnsi="Arial" w:cs="Arial"/>
                <w:sz w:val="21"/>
                <w:szCs w:val="21"/>
              </w:rPr>
              <w:lastRenderedPageBreak/>
              <w:t>Northwest Florida Water Management District’s (NWFWMD) Surface Water Improvement (SWIM) Plan</w:t>
            </w:r>
          </w:p>
        </w:tc>
        <w:tc>
          <w:tcPr>
            <w:tcW w:w="4408" w:type="dxa"/>
          </w:tcPr>
          <w:p w14:paraId="60BC3635" w14:textId="77777777" w:rsidR="00D91536" w:rsidRPr="0015648B" w:rsidRDefault="00D91536" w:rsidP="00821012">
            <w:pPr>
              <w:rPr>
                <w:rFonts w:ascii="Arial" w:hAnsi="Arial" w:cs="Arial"/>
                <w:sz w:val="21"/>
                <w:szCs w:val="21"/>
                <w:u w:val="single"/>
              </w:rPr>
            </w:pPr>
            <w:r w:rsidRPr="0015648B">
              <w:rPr>
                <w:rFonts w:ascii="Arial" w:hAnsi="Arial" w:cs="Arial"/>
                <w:sz w:val="21"/>
                <w:szCs w:val="21"/>
                <w:u w:val="single"/>
              </w:rPr>
              <w:lastRenderedPageBreak/>
              <w:t>Topline Input</w:t>
            </w:r>
          </w:p>
          <w:p w14:paraId="4301887A" w14:textId="06D4883B" w:rsidR="00D91536" w:rsidRPr="00D91536" w:rsidRDefault="00D91536" w:rsidP="00D91536">
            <w:pPr>
              <w:pStyle w:val="ListParagraph"/>
              <w:numPr>
                <w:ilvl w:val="0"/>
                <w:numId w:val="1"/>
              </w:numPr>
              <w:spacing w:before="120"/>
              <w:ind w:left="250" w:hanging="270"/>
              <w:rPr>
                <w:rFonts w:ascii="Arial" w:hAnsi="Arial" w:cs="Arial"/>
                <w:sz w:val="21"/>
                <w:szCs w:val="21"/>
              </w:rPr>
            </w:pPr>
            <w:r w:rsidRPr="00D91536">
              <w:rPr>
                <w:rFonts w:ascii="Arial" w:hAnsi="Arial" w:cs="Arial"/>
                <w:sz w:val="21"/>
                <w:szCs w:val="21"/>
              </w:rPr>
              <w:t>Consistent support for option</w:t>
            </w:r>
          </w:p>
          <w:p w14:paraId="2CDD7CF9" w14:textId="227AF96E" w:rsidR="00D91536" w:rsidRPr="00D91536" w:rsidRDefault="00D91536" w:rsidP="00D91536">
            <w:pPr>
              <w:pStyle w:val="ListParagraph"/>
              <w:numPr>
                <w:ilvl w:val="0"/>
                <w:numId w:val="1"/>
              </w:numPr>
              <w:spacing w:before="120"/>
              <w:ind w:left="250" w:hanging="270"/>
              <w:rPr>
                <w:rFonts w:ascii="Arial" w:hAnsi="Arial" w:cs="Arial"/>
                <w:sz w:val="21"/>
                <w:szCs w:val="21"/>
              </w:rPr>
            </w:pPr>
            <w:r w:rsidRPr="00D91536">
              <w:rPr>
                <w:rFonts w:ascii="Arial" w:hAnsi="Arial" w:cs="Arial"/>
                <w:sz w:val="21"/>
                <w:szCs w:val="21"/>
              </w:rPr>
              <w:t>Supporting efforts to protect bottomland hardwood forests is important</w:t>
            </w:r>
          </w:p>
          <w:p w14:paraId="48102F54" w14:textId="62BFBB10" w:rsidR="00D91536" w:rsidRPr="00D91536" w:rsidRDefault="00D91536" w:rsidP="00D91536">
            <w:pPr>
              <w:pStyle w:val="ListParagraph"/>
              <w:numPr>
                <w:ilvl w:val="0"/>
                <w:numId w:val="1"/>
              </w:numPr>
              <w:spacing w:before="120"/>
              <w:ind w:left="250" w:hanging="270"/>
              <w:rPr>
                <w:rFonts w:ascii="Arial" w:hAnsi="Arial" w:cs="Arial"/>
                <w:sz w:val="21"/>
                <w:szCs w:val="21"/>
              </w:rPr>
            </w:pPr>
            <w:r w:rsidRPr="00D91536">
              <w:rPr>
                <w:rFonts w:ascii="Arial" w:hAnsi="Arial" w:cs="Arial"/>
                <w:sz w:val="21"/>
                <w:szCs w:val="21"/>
              </w:rPr>
              <w:t>Concern about naming specific organizations</w:t>
            </w:r>
          </w:p>
          <w:p w14:paraId="2FF47F4F" w14:textId="7078474D" w:rsidR="00D91536" w:rsidRPr="00D91536" w:rsidRDefault="00D91536" w:rsidP="00D91536">
            <w:pPr>
              <w:pStyle w:val="ListParagraph"/>
              <w:numPr>
                <w:ilvl w:val="0"/>
                <w:numId w:val="1"/>
              </w:numPr>
              <w:spacing w:before="120"/>
              <w:ind w:left="250" w:hanging="270"/>
              <w:rPr>
                <w:rFonts w:ascii="Arial" w:hAnsi="Arial" w:cs="Arial"/>
                <w:sz w:val="21"/>
                <w:szCs w:val="21"/>
              </w:rPr>
            </w:pPr>
            <w:r w:rsidRPr="00D91536">
              <w:rPr>
                <w:rFonts w:ascii="Arial" w:hAnsi="Arial" w:cs="Arial"/>
                <w:sz w:val="21"/>
                <w:szCs w:val="21"/>
              </w:rPr>
              <w:t>Proposed mitigation measures are difficult for smaller companies to implement</w:t>
            </w:r>
          </w:p>
          <w:p w14:paraId="350EB9C5" w14:textId="2E6BFE2E" w:rsidR="00D91536" w:rsidRPr="00D91536" w:rsidRDefault="00D91536" w:rsidP="00D91536">
            <w:pPr>
              <w:pStyle w:val="ListParagraph"/>
              <w:numPr>
                <w:ilvl w:val="0"/>
                <w:numId w:val="1"/>
              </w:numPr>
              <w:spacing w:before="120"/>
              <w:ind w:left="250" w:hanging="270"/>
              <w:rPr>
                <w:rFonts w:ascii="Arial" w:hAnsi="Arial" w:cs="Arial"/>
                <w:sz w:val="21"/>
                <w:szCs w:val="21"/>
              </w:rPr>
            </w:pPr>
            <w:r w:rsidRPr="00D91536">
              <w:rPr>
                <w:rFonts w:ascii="Arial" w:hAnsi="Arial" w:cs="Arial"/>
                <w:sz w:val="21"/>
                <w:szCs w:val="21"/>
              </w:rPr>
              <w:lastRenderedPageBreak/>
              <w:t>Clarify what ‘support’ means</w:t>
            </w:r>
          </w:p>
        </w:tc>
      </w:tr>
    </w:tbl>
    <w:p w14:paraId="37B38910" w14:textId="77777777" w:rsidR="00D91536" w:rsidRPr="00BE42C0" w:rsidRDefault="00D91536" w:rsidP="00D91536">
      <w:pPr>
        <w:spacing w:before="120"/>
        <w:rPr>
          <w:rFonts w:ascii="Arial" w:hAnsi="Arial" w:cs="Arial"/>
          <w:b/>
          <w:sz w:val="22"/>
          <w:szCs w:val="22"/>
          <w:u w:val="single"/>
        </w:rPr>
      </w:pPr>
      <w:r w:rsidRPr="00BE42C0">
        <w:rPr>
          <w:rFonts w:ascii="Arial" w:hAnsi="Arial" w:cs="Arial"/>
          <w:b/>
          <w:sz w:val="22"/>
          <w:szCs w:val="22"/>
          <w:u w:val="single"/>
        </w:rPr>
        <w:lastRenderedPageBreak/>
        <w:t>Proposed Revised Mitigation Option</w:t>
      </w:r>
    </w:p>
    <w:p w14:paraId="7D9E0BC4" w14:textId="77777777" w:rsidR="00D91536" w:rsidRPr="00BE42C0" w:rsidRDefault="00D91536" w:rsidP="00D91536">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3336600E" w14:textId="5672B717" w:rsidR="00D91536" w:rsidRDefault="00D91536" w:rsidP="00D91536">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 xml:space="preserve">conservation </w:t>
      </w:r>
      <w:r w:rsidR="00220014">
        <w:rPr>
          <w:rFonts w:ascii="Arial" w:hAnsi="Arial" w:cs="Arial"/>
          <w:b/>
          <w:sz w:val="22"/>
          <w:szCs w:val="22"/>
        </w:rPr>
        <w:t xml:space="preserve">partnerships, </w:t>
      </w:r>
      <w:r>
        <w:rPr>
          <w:rFonts w:ascii="Arial" w:hAnsi="Arial" w:cs="Arial"/>
          <w:b/>
          <w:sz w:val="22"/>
          <w:szCs w:val="22"/>
        </w:rPr>
        <w:t>organizations or similar entities that are supporting or promoting programs or projects to develop new or augment existing programs that will</w:t>
      </w:r>
      <w:r w:rsidR="00D33242">
        <w:rPr>
          <w:rFonts w:ascii="Arial" w:hAnsi="Arial" w:cs="Arial"/>
          <w:b/>
          <w:sz w:val="22"/>
          <w:szCs w:val="22"/>
        </w:rPr>
        <w:t xml:space="preserve"> enhance or conserve aquatic biodiversity in the Apalachicola </w:t>
      </w:r>
      <w:r w:rsidR="007D66F5">
        <w:rPr>
          <w:rFonts w:ascii="Arial" w:hAnsi="Arial" w:cs="Arial"/>
          <w:b/>
          <w:sz w:val="22"/>
          <w:szCs w:val="22"/>
        </w:rPr>
        <w:t>Bay/</w:t>
      </w:r>
      <w:r w:rsidR="00D33242">
        <w:rPr>
          <w:rFonts w:ascii="Arial" w:hAnsi="Arial" w:cs="Arial"/>
          <w:b/>
          <w:sz w:val="22"/>
          <w:szCs w:val="22"/>
        </w:rPr>
        <w:t xml:space="preserve">River </w:t>
      </w:r>
      <w:r w:rsidR="007D66F5">
        <w:rPr>
          <w:rFonts w:ascii="Arial" w:hAnsi="Arial" w:cs="Arial"/>
          <w:b/>
          <w:sz w:val="22"/>
          <w:szCs w:val="22"/>
        </w:rPr>
        <w:t>System</w:t>
      </w:r>
      <w:r>
        <w:rPr>
          <w:rFonts w:ascii="Arial" w:hAnsi="Arial" w:cs="Arial"/>
          <w:b/>
          <w:sz w:val="22"/>
          <w:szCs w:val="22"/>
        </w:rPr>
        <w:t xml:space="preserve">, with a particular focus on </w:t>
      </w:r>
      <w:r w:rsidR="00D33242">
        <w:rPr>
          <w:rFonts w:ascii="Arial" w:hAnsi="Arial" w:cs="Arial"/>
          <w:b/>
          <w:sz w:val="22"/>
          <w:szCs w:val="22"/>
        </w:rPr>
        <w:t xml:space="preserve">bottomland hardwood forests and </w:t>
      </w:r>
      <w:r>
        <w:rPr>
          <w:rFonts w:ascii="Arial" w:hAnsi="Arial" w:cs="Arial"/>
          <w:b/>
          <w:sz w:val="22"/>
          <w:szCs w:val="22"/>
        </w:rPr>
        <w:t xml:space="preserve">forests </w:t>
      </w:r>
      <w:r w:rsidR="007D66F5">
        <w:rPr>
          <w:rFonts w:ascii="Arial" w:hAnsi="Arial" w:cs="Arial"/>
          <w:b/>
          <w:sz w:val="22"/>
          <w:szCs w:val="22"/>
        </w:rPr>
        <w:t xml:space="preserve">identified as having higher risk </w:t>
      </w:r>
      <w:r>
        <w:rPr>
          <w:rFonts w:ascii="Arial" w:hAnsi="Arial" w:cs="Arial"/>
          <w:b/>
          <w:sz w:val="22"/>
          <w:szCs w:val="22"/>
        </w:rPr>
        <w:t xml:space="preserve">within </w:t>
      </w:r>
      <w:r w:rsidR="007D66F5">
        <w:rPr>
          <w:rFonts w:ascii="Arial" w:hAnsi="Arial" w:cs="Arial"/>
          <w:b/>
          <w:sz w:val="22"/>
          <w:szCs w:val="22"/>
        </w:rPr>
        <w:t xml:space="preserve">the portion of the Apalachicola Bay/River System that occurs within </w:t>
      </w:r>
      <w:r>
        <w:rPr>
          <w:rFonts w:ascii="Arial" w:hAnsi="Arial" w:cs="Arial"/>
          <w:b/>
          <w:sz w:val="22"/>
          <w:szCs w:val="22"/>
        </w:rPr>
        <w:t>areas of the specified risk area</w:t>
      </w:r>
      <w:r w:rsidR="007D66F5">
        <w:rPr>
          <w:rFonts w:ascii="Arial" w:hAnsi="Arial" w:cs="Arial"/>
          <w:b/>
          <w:sz w:val="22"/>
          <w:szCs w:val="22"/>
        </w:rPr>
        <w:t xml:space="preserve"> and the Organization’s supply area</w:t>
      </w:r>
      <w:r>
        <w:rPr>
          <w:rFonts w:ascii="Arial" w:hAnsi="Arial" w:cs="Arial"/>
          <w:b/>
          <w:sz w:val="22"/>
          <w:szCs w:val="22"/>
        </w:rPr>
        <w:t xml:space="preserve">. </w:t>
      </w:r>
      <w:r w:rsidRPr="002751ED">
        <w:rPr>
          <w:rFonts w:ascii="Arial" w:hAnsi="Arial" w:cs="Arial"/>
          <w:b/>
          <w:sz w:val="22"/>
          <w:szCs w:val="22"/>
        </w:rPr>
        <w:t xml:space="preserve">These entities may include: </w:t>
      </w:r>
      <w:r w:rsidR="00220014">
        <w:rPr>
          <w:rFonts w:ascii="Arial" w:hAnsi="Arial" w:cs="Arial"/>
          <w:b/>
          <w:sz w:val="22"/>
          <w:szCs w:val="22"/>
        </w:rPr>
        <w:t xml:space="preserve">1) partnerships including government and/non-government organizations or </w:t>
      </w:r>
      <w:r w:rsidRPr="002751ED">
        <w:rPr>
          <w:rFonts w:ascii="Arial" w:hAnsi="Arial" w:cs="Arial"/>
          <w:b/>
          <w:sz w:val="22"/>
          <w:szCs w:val="22"/>
        </w:rPr>
        <w:t xml:space="preserve">non-governmental organizations </w:t>
      </w:r>
      <w:r w:rsidR="00220014">
        <w:rPr>
          <w:rFonts w:ascii="Arial" w:hAnsi="Arial" w:cs="Arial"/>
          <w:b/>
          <w:sz w:val="22"/>
          <w:szCs w:val="22"/>
        </w:rPr>
        <w:t xml:space="preserve">working alone </w:t>
      </w:r>
      <w:r w:rsidRPr="002751ED">
        <w:rPr>
          <w:rFonts w:ascii="Arial" w:hAnsi="Arial" w:cs="Arial"/>
          <w:b/>
          <w:sz w:val="22"/>
          <w:szCs w:val="22"/>
        </w:rPr>
        <w:t xml:space="preserve">that have active programs/projects to conserve </w:t>
      </w:r>
      <w:r>
        <w:rPr>
          <w:rFonts w:ascii="Arial" w:hAnsi="Arial" w:cs="Arial"/>
          <w:b/>
          <w:sz w:val="22"/>
          <w:szCs w:val="22"/>
        </w:rPr>
        <w:t>aquatic biodiversity or the forests important for doing so</w:t>
      </w:r>
      <w:r w:rsidRPr="002751ED">
        <w:rPr>
          <w:rFonts w:ascii="Arial" w:hAnsi="Arial" w:cs="Arial"/>
          <w:b/>
          <w:sz w:val="22"/>
          <w:szCs w:val="22"/>
        </w:rPr>
        <w:t xml:space="preserve">; </w:t>
      </w:r>
      <w:r>
        <w:rPr>
          <w:rFonts w:ascii="Arial" w:hAnsi="Arial" w:cs="Arial"/>
          <w:b/>
          <w:sz w:val="22"/>
          <w:szCs w:val="22"/>
        </w:rPr>
        <w:t xml:space="preserve">and/or </w:t>
      </w:r>
      <w:r w:rsidR="00220014">
        <w:rPr>
          <w:rFonts w:ascii="Arial" w:hAnsi="Arial" w:cs="Arial"/>
          <w:b/>
          <w:sz w:val="22"/>
          <w:szCs w:val="22"/>
        </w:rPr>
        <w:t xml:space="preserve">2) </w:t>
      </w:r>
      <w:r w:rsidRPr="002751ED">
        <w:rPr>
          <w:rFonts w:ascii="Arial" w:hAnsi="Arial" w:cs="Arial"/>
          <w:b/>
          <w:sz w:val="22"/>
          <w:szCs w:val="22"/>
        </w:rPr>
        <w:t>federal, state and/or local governmental organizations</w:t>
      </w:r>
      <w:r w:rsidRPr="00911DB7">
        <w:rPr>
          <w:rFonts w:ascii="Arial" w:hAnsi="Arial" w:cs="Arial"/>
          <w:b/>
          <w:sz w:val="22"/>
          <w:szCs w:val="22"/>
        </w:rPr>
        <w:t>.</w:t>
      </w:r>
    </w:p>
    <w:p w14:paraId="6967845F" w14:textId="77777777" w:rsidR="00756179" w:rsidRPr="002C1F7E" w:rsidRDefault="00756179"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942"/>
        <w:gridCol w:w="6118"/>
      </w:tblGrid>
      <w:tr w:rsidR="00D73FA1" w:rsidRPr="000866D7" w14:paraId="7D68C629" w14:textId="77777777" w:rsidTr="00D73FA1">
        <w:tc>
          <w:tcPr>
            <w:tcW w:w="3942" w:type="dxa"/>
          </w:tcPr>
          <w:p w14:paraId="434E2793" w14:textId="45E51EB3" w:rsidR="00756179" w:rsidRPr="000866D7" w:rsidRDefault="000866D7" w:rsidP="009E2344">
            <w:pPr>
              <w:rPr>
                <w:rFonts w:ascii="Arial" w:hAnsi="Arial" w:cs="Arial"/>
                <w:sz w:val="21"/>
                <w:szCs w:val="21"/>
                <w:u w:val="single"/>
              </w:rPr>
            </w:pPr>
            <w:r w:rsidRPr="000866D7">
              <w:rPr>
                <w:rFonts w:ascii="Arial" w:hAnsi="Arial" w:cs="Arial"/>
                <w:sz w:val="21"/>
                <w:szCs w:val="21"/>
                <w:u w:val="single"/>
              </w:rPr>
              <w:t>Original Proposed Option</w:t>
            </w:r>
            <w:r w:rsidR="008C2C7A">
              <w:rPr>
                <w:rFonts w:ascii="Arial" w:hAnsi="Arial" w:cs="Arial"/>
                <w:sz w:val="21"/>
                <w:szCs w:val="21"/>
                <w:u w:val="single"/>
              </w:rPr>
              <w:t>s</w:t>
            </w:r>
          </w:p>
          <w:p w14:paraId="2335D10F" w14:textId="377BB728" w:rsidR="008C2C7A" w:rsidRPr="008C2C7A" w:rsidRDefault="008C2C7A" w:rsidP="008C2C7A">
            <w:pPr>
              <w:spacing w:before="120"/>
              <w:rPr>
                <w:rFonts w:ascii="Arial" w:hAnsi="Arial" w:cs="Arial"/>
                <w:sz w:val="21"/>
                <w:szCs w:val="21"/>
              </w:rPr>
            </w:pPr>
            <w:r w:rsidRPr="008C2C7A">
              <w:rPr>
                <w:rFonts w:ascii="Arial" w:hAnsi="Arial" w:cs="Arial"/>
                <w:sz w:val="21"/>
                <w:szCs w:val="21"/>
              </w:rPr>
              <w:t xml:space="preserve">(#3) Support partnerships such as the Gulf Coast Plains Ecosystems Partnership to advance adaptive management through the exchange of forest management information and aquatic restoration techniques and technology. </w:t>
            </w:r>
          </w:p>
          <w:p w14:paraId="7A7D1214" w14:textId="0A54F817" w:rsidR="00756179" w:rsidRPr="000866D7" w:rsidRDefault="008C2C7A" w:rsidP="00EE1E98">
            <w:pPr>
              <w:spacing w:before="120"/>
              <w:rPr>
                <w:rFonts w:ascii="Arial" w:hAnsi="Arial" w:cs="Arial"/>
                <w:sz w:val="21"/>
                <w:szCs w:val="21"/>
              </w:rPr>
            </w:pPr>
            <w:r w:rsidRPr="008C2C7A">
              <w:rPr>
                <w:rFonts w:ascii="Arial" w:hAnsi="Arial" w:cs="Arial"/>
                <w:sz w:val="21"/>
                <w:szCs w:val="21"/>
              </w:rPr>
              <w:t xml:space="preserve">(#4) Increase public awareness through the development of education and outreach programs about the importance of long-term water protection investments to both humans and the environment. </w:t>
            </w:r>
          </w:p>
        </w:tc>
        <w:tc>
          <w:tcPr>
            <w:tcW w:w="6118" w:type="dxa"/>
          </w:tcPr>
          <w:p w14:paraId="2B2B8FD7" w14:textId="77777777" w:rsidR="00756179" w:rsidRPr="000866D7" w:rsidRDefault="00756179" w:rsidP="009E2344">
            <w:pPr>
              <w:rPr>
                <w:rFonts w:ascii="Arial" w:hAnsi="Arial" w:cs="Arial"/>
                <w:sz w:val="21"/>
                <w:szCs w:val="21"/>
                <w:u w:val="single"/>
              </w:rPr>
            </w:pPr>
            <w:r w:rsidRPr="000866D7">
              <w:rPr>
                <w:rFonts w:ascii="Arial" w:hAnsi="Arial" w:cs="Arial"/>
                <w:sz w:val="21"/>
                <w:szCs w:val="21"/>
                <w:u w:val="single"/>
              </w:rPr>
              <w:t>Topline Input</w:t>
            </w:r>
          </w:p>
          <w:p w14:paraId="38460D21" w14:textId="77777777" w:rsidR="008C2C7A" w:rsidRPr="008C2C7A" w:rsidRDefault="008C2C7A" w:rsidP="008C2C7A">
            <w:pPr>
              <w:pStyle w:val="ListParagraph"/>
              <w:numPr>
                <w:ilvl w:val="0"/>
                <w:numId w:val="1"/>
              </w:numPr>
              <w:spacing w:before="120"/>
              <w:ind w:left="262" w:hanging="270"/>
              <w:rPr>
                <w:rFonts w:ascii="Arial" w:hAnsi="Arial" w:cs="Arial"/>
                <w:sz w:val="21"/>
                <w:szCs w:val="21"/>
              </w:rPr>
            </w:pPr>
            <w:r w:rsidRPr="008C2C7A">
              <w:rPr>
                <w:rFonts w:ascii="Arial" w:hAnsi="Arial" w:cs="Arial"/>
                <w:sz w:val="21"/>
                <w:szCs w:val="21"/>
              </w:rPr>
              <w:t>General support for both options</w:t>
            </w:r>
          </w:p>
          <w:p w14:paraId="727278C3" w14:textId="77777777" w:rsidR="008C2C7A" w:rsidRPr="008C2C7A" w:rsidRDefault="008C2C7A" w:rsidP="008C2C7A">
            <w:pPr>
              <w:pStyle w:val="ListParagraph"/>
              <w:numPr>
                <w:ilvl w:val="0"/>
                <w:numId w:val="1"/>
              </w:numPr>
              <w:spacing w:before="120"/>
              <w:ind w:left="262" w:hanging="270"/>
              <w:rPr>
                <w:rFonts w:ascii="Arial" w:hAnsi="Arial" w:cs="Arial"/>
                <w:sz w:val="21"/>
                <w:szCs w:val="21"/>
              </w:rPr>
            </w:pPr>
            <w:r w:rsidRPr="008C2C7A">
              <w:rPr>
                <w:rFonts w:ascii="Arial" w:hAnsi="Arial" w:cs="Arial"/>
                <w:sz w:val="21"/>
                <w:szCs w:val="21"/>
              </w:rPr>
              <w:t>BMP compliance rates are very high in Florida and have been proven successful</w:t>
            </w:r>
          </w:p>
          <w:p w14:paraId="2C8FBF83" w14:textId="77777777" w:rsidR="008C2C7A" w:rsidRPr="008C2C7A" w:rsidRDefault="008C2C7A" w:rsidP="008C2C7A">
            <w:pPr>
              <w:pStyle w:val="ListParagraph"/>
              <w:numPr>
                <w:ilvl w:val="0"/>
                <w:numId w:val="1"/>
              </w:numPr>
              <w:spacing w:before="120"/>
              <w:ind w:left="262" w:hanging="270"/>
              <w:rPr>
                <w:rFonts w:ascii="Arial" w:hAnsi="Arial" w:cs="Arial"/>
                <w:sz w:val="21"/>
                <w:szCs w:val="21"/>
              </w:rPr>
            </w:pPr>
            <w:r w:rsidRPr="008C2C7A">
              <w:rPr>
                <w:rFonts w:ascii="Arial" w:hAnsi="Arial" w:cs="Arial"/>
                <w:sz w:val="21"/>
                <w:szCs w:val="21"/>
              </w:rPr>
              <w:t>Concern about naming specific organizations</w:t>
            </w:r>
          </w:p>
          <w:p w14:paraId="21B2C302" w14:textId="77777777" w:rsidR="008C2C7A" w:rsidRPr="008C2C7A" w:rsidRDefault="008C2C7A" w:rsidP="008C2C7A">
            <w:pPr>
              <w:pStyle w:val="ListParagraph"/>
              <w:numPr>
                <w:ilvl w:val="0"/>
                <w:numId w:val="1"/>
              </w:numPr>
              <w:spacing w:before="120"/>
              <w:ind w:left="262" w:hanging="270"/>
              <w:rPr>
                <w:rFonts w:ascii="Arial" w:hAnsi="Arial" w:cs="Arial"/>
                <w:sz w:val="21"/>
                <w:szCs w:val="21"/>
              </w:rPr>
            </w:pPr>
            <w:r w:rsidRPr="008C2C7A">
              <w:rPr>
                <w:rFonts w:ascii="Arial" w:hAnsi="Arial" w:cs="Arial"/>
                <w:sz w:val="21"/>
                <w:szCs w:val="21"/>
              </w:rPr>
              <w:t>Need to incorporate steep slope logging practices into the educational materials</w:t>
            </w:r>
          </w:p>
          <w:p w14:paraId="61EFE2F7" w14:textId="77777777" w:rsidR="008C2C7A" w:rsidRPr="008C2C7A" w:rsidRDefault="008C2C7A" w:rsidP="008C2C7A">
            <w:pPr>
              <w:pStyle w:val="ListParagraph"/>
              <w:numPr>
                <w:ilvl w:val="0"/>
                <w:numId w:val="1"/>
              </w:numPr>
              <w:spacing w:before="120"/>
              <w:ind w:left="262" w:hanging="270"/>
              <w:rPr>
                <w:rFonts w:ascii="Arial" w:hAnsi="Arial" w:cs="Arial"/>
                <w:sz w:val="21"/>
                <w:szCs w:val="21"/>
              </w:rPr>
            </w:pPr>
            <w:r w:rsidRPr="008C2C7A">
              <w:rPr>
                <w:rFonts w:ascii="Arial" w:hAnsi="Arial" w:cs="Arial"/>
                <w:sz w:val="21"/>
                <w:szCs w:val="21"/>
              </w:rPr>
              <w:t>Companies are not the best entities to develop educational materials</w:t>
            </w:r>
          </w:p>
          <w:p w14:paraId="4AE30342" w14:textId="77777777" w:rsidR="008C2C7A" w:rsidRPr="008C2C7A" w:rsidRDefault="008C2C7A" w:rsidP="008C2C7A">
            <w:pPr>
              <w:pStyle w:val="ListParagraph"/>
              <w:numPr>
                <w:ilvl w:val="0"/>
                <w:numId w:val="1"/>
              </w:numPr>
              <w:spacing w:before="120"/>
              <w:ind w:left="262" w:hanging="270"/>
              <w:rPr>
                <w:rFonts w:ascii="Arial" w:hAnsi="Arial" w:cs="Arial"/>
                <w:sz w:val="21"/>
                <w:szCs w:val="21"/>
              </w:rPr>
            </w:pPr>
            <w:r w:rsidRPr="008C2C7A">
              <w:rPr>
                <w:rFonts w:ascii="Arial" w:hAnsi="Arial" w:cs="Arial"/>
                <w:sz w:val="21"/>
                <w:szCs w:val="21"/>
              </w:rPr>
              <w:t>Proposed mitigation measures are difficult for smaller companies</w:t>
            </w:r>
          </w:p>
          <w:p w14:paraId="0200D98A" w14:textId="77777777" w:rsidR="008C2C7A" w:rsidRPr="008C2C7A" w:rsidRDefault="008C2C7A" w:rsidP="008C2C7A">
            <w:pPr>
              <w:pStyle w:val="ListParagraph"/>
              <w:numPr>
                <w:ilvl w:val="0"/>
                <w:numId w:val="1"/>
              </w:numPr>
              <w:spacing w:before="120"/>
              <w:ind w:left="262" w:hanging="270"/>
              <w:rPr>
                <w:rFonts w:ascii="Arial" w:hAnsi="Arial" w:cs="Arial"/>
                <w:sz w:val="21"/>
                <w:szCs w:val="21"/>
              </w:rPr>
            </w:pPr>
            <w:r w:rsidRPr="008C2C7A">
              <w:rPr>
                <w:rFonts w:ascii="Arial" w:hAnsi="Arial" w:cs="Arial"/>
                <w:sz w:val="21"/>
                <w:szCs w:val="21"/>
              </w:rPr>
              <w:t>Clarify what ‘support’ and ‘increase’ mean</w:t>
            </w:r>
          </w:p>
          <w:p w14:paraId="507396B0" w14:textId="3093EB43" w:rsidR="00756179" w:rsidRPr="00D73FA1" w:rsidRDefault="008C2C7A" w:rsidP="008C2C7A">
            <w:pPr>
              <w:pStyle w:val="ListParagraph"/>
              <w:numPr>
                <w:ilvl w:val="0"/>
                <w:numId w:val="1"/>
              </w:numPr>
              <w:spacing w:before="120"/>
              <w:ind w:left="262" w:hanging="270"/>
              <w:rPr>
                <w:rFonts w:ascii="Arial" w:hAnsi="Arial" w:cs="Arial"/>
                <w:sz w:val="21"/>
                <w:szCs w:val="21"/>
              </w:rPr>
            </w:pPr>
            <w:r w:rsidRPr="008C2C7A">
              <w:rPr>
                <w:rFonts w:ascii="Arial" w:hAnsi="Arial" w:cs="Arial"/>
                <w:sz w:val="21"/>
                <w:szCs w:val="21"/>
              </w:rPr>
              <w:t>Not just public awareness, also loggers, foresters and landowners</w:t>
            </w:r>
          </w:p>
        </w:tc>
      </w:tr>
    </w:tbl>
    <w:p w14:paraId="52032E47" w14:textId="3646FC37" w:rsidR="00756179" w:rsidRPr="00C34033" w:rsidRDefault="00756179" w:rsidP="008C2C7A">
      <w:pPr>
        <w:spacing w:before="120"/>
        <w:rPr>
          <w:rFonts w:ascii="Arial" w:hAnsi="Arial" w:cs="Arial"/>
          <w:b/>
          <w:sz w:val="22"/>
          <w:szCs w:val="22"/>
          <w:u w:val="single"/>
        </w:rPr>
      </w:pPr>
      <w:r w:rsidRPr="009C4817">
        <w:rPr>
          <w:rFonts w:ascii="Arial" w:hAnsi="Arial" w:cs="Arial"/>
          <w:b/>
          <w:sz w:val="22"/>
          <w:szCs w:val="22"/>
          <w:u w:val="single"/>
        </w:rPr>
        <w:t>Proposed Revised Mitigation Option</w:t>
      </w:r>
    </w:p>
    <w:p w14:paraId="5F133128" w14:textId="77777777" w:rsidR="00756179" w:rsidRPr="009C4817" w:rsidRDefault="00756179" w:rsidP="00756179">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E51C3CA" w14:textId="25A06FF4" w:rsidR="00756179" w:rsidRPr="00EB5161" w:rsidRDefault="00756179" w:rsidP="00756179">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sidR="00CC1B12">
        <w:rPr>
          <w:rFonts w:ascii="Arial" w:hAnsi="Arial" w:cs="Arial"/>
          <w:b/>
          <w:sz w:val="22"/>
          <w:szCs w:val="22"/>
        </w:rPr>
        <w:t xml:space="preserve">increasing and improving </w:t>
      </w:r>
      <w:r w:rsidR="008C2C7A">
        <w:rPr>
          <w:rFonts w:ascii="Arial" w:hAnsi="Arial" w:cs="Arial"/>
          <w:b/>
          <w:sz w:val="22"/>
          <w:szCs w:val="22"/>
        </w:rPr>
        <w:t xml:space="preserve">management practices </w:t>
      </w:r>
      <w:r w:rsidR="007E7985">
        <w:rPr>
          <w:rFonts w:ascii="Arial" w:hAnsi="Arial" w:cs="Arial"/>
          <w:b/>
          <w:sz w:val="22"/>
          <w:szCs w:val="22"/>
        </w:rPr>
        <w:t xml:space="preserve">that </w:t>
      </w:r>
      <w:r w:rsidR="008C2C7A">
        <w:rPr>
          <w:rFonts w:ascii="Arial" w:hAnsi="Arial" w:cs="Arial"/>
          <w:b/>
          <w:sz w:val="22"/>
          <w:szCs w:val="22"/>
        </w:rPr>
        <w:t>conserve</w:t>
      </w:r>
      <w:r w:rsidR="00CC1B12">
        <w:rPr>
          <w:rFonts w:ascii="Arial" w:hAnsi="Arial" w:cs="Arial"/>
          <w:b/>
          <w:sz w:val="22"/>
          <w:szCs w:val="22"/>
        </w:rPr>
        <w:t xml:space="preserve"> aquatic biodiversity </w:t>
      </w:r>
      <w:r w:rsidRPr="00EB5161">
        <w:rPr>
          <w:rFonts w:ascii="Arial" w:hAnsi="Arial" w:cs="Arial"/>
          <w:b/>
          <w:sz w:val="22"/>
          <w:szCs w:val="22"/>
        </w:rPr>
        <w:t xml:space="preserve">within </w:t>
      </w:r>
      <w:r w:rsidR="008C2C7A">
        <w:rPr>
          <w:rFonts w:ascii="Arial" w:hAnsi="Arial" w:cs="Arial"/>
          <w:b/>
          <w:sz w:val="22"/>
          <w:szCs w:val="22"/>
        </w:rPr>
        <w:t xml:space="preserve">the portion of the Apalachicola Bay/River System that is within </w:t>
      </w:r>
      <w:r w:rsidRPr="00EB5161">
        <w:rPr>
          <w:rFonts w:ascii="Arial" w:hAnsi="Arial" w:cs="Arial"/>
          <w:b/>
          <w:sz w:val="22"/>
          <w:szCs w:val="22"/>
        </w:rPr>
        <w:t xml:space="preserve">the specified risk area and the Organization’s supply area, communicate to </w:t>
      </w:r>
      <w:r>
        <w:rPr>
          <w:rFonts w:ascii="Arial" w:hAnsi="Arial" w:cs="Arial"/>
          <w:b/>
          <w:sz w:val="22"/>
          <w:szCs w:val="22"/>
        </w:rPr>
        <w:t>audiences</w:t>
      </w:r>
      <w:r w:rsidRPr="00EB5161">
        <w:rPr>
          <w:rFonts w:ascii="Arial" w:hAnsi="Arial" w:cs="Arial"/>
          <w:b/>
          <w:sz w:val="22"/>
          <w:szCs w:val="22"/>
        </w:rPr>
        <w:t xml:space="preserve"> (as described below) the </w:t>
      </w:r>
      <w:r w:rsidR="00CC1B12">
        <w:rPr>
          <w:rFonts w:ascii="Arial" w:hAnsi="Arial" w:cs="Arial"/>
          <w:b/>
          <w:sz w:val="22"/>
          <w:szCs w:val="22"/>
        </w:rPr>
        <w:t>values of aquatic biodiversity</w:t>
      </w:r>
      <w:r w:rsidRPr="00EB5161">
        <w:rPr>
          <w:rFonts w:ascii="Arial" w:hAnsi="Arial" w:cs="Arial"/>
          <w:b/>
          <w:sz w:val="22"/>
          <w:szCs w:val="22"/>
        </w:rPr>
        <w:t xml:space="preserve">, threats from </w:t>
      </w:r>
      <w:r w:rsidR="00CC1B12">
        <w:rPr>
          <w:rFonts w:ascii="Arial" w:hAnsi="Arial" w:cs="Arial"/>
          <w:b/>
          <w:sz w:val="22"/>
          <w:szCs w:val="22"/>
        </w:rPr>
        <w:t xml:space="preserve">poorly implemented </w:t>
      </w:r>
      <w:r w:rsidRPr="00EB5161">
        <w:rPr>
          <w:rFonts w:ascii="Arial" w:hAnsi="Arial" w:cs="Arial"/>
          <w:b/>
          <w:sz w:val="22"/>
          <w:szCs w:val="22"/>
        </w:rPr>
        <w:t xml:space="preserve">forest management, </w:t>
      </w:r>
      <w:r w:rsidR="00BD3710">
        <w:rPr>
          <w:rFonts w:ascii="Arial" w:hAnsi="Arial" w:cs="Arial"/>
          <w:b/>
          <w:sz w:val="22"/>
          <w:szCs w:val="22"/>
        </w:rPr>
        <w:t xml:space="preserve">and management practices </w:t>
      </w:r>
      <w:r w:rsidR="00CC1B12">
        <w:rPr>
          <w:rFonts w:ascii="Arial" w:hAnsi="Arial" w:cs="Arial"/>
          <w:b/>
          <w:sz w:val="22"/>
          <w:szCs w:val="22"/>
        </w:rPr>
        <w:t>that will reduce or eliminate these threats</w:t>
      </w:r>
      <w:r w:rsidR="00BD3710">
        <w:rPr>
          <w:rFonts w:ascii="Arial" w:hAnsi="Arial" w:cs="Arial"/>
          <w:b/>
          <w:sz w:val="22"/>
          <w:szCs w:val="22"/>
        </w:rPr>
        <w:t xml:space="preserve">, including </w:t>
      </w:r>
      <w:r w:rsidR="00CC1B12">
        <w:rPr>
          <w:rFonts w:ascii="Arial" w:hAnsi="Arial" w:cs="Arial"/>
          <w:b/>
          <w:sz w:val="22"/>
          <w:szCs w:val="22"/>
        </w:rPr>
        <w:t>but not limited to practices for managem</w:t>
      </w:r>
      <w:r w:rsidR="008C2C7A">
        <w:rPr>
          <w:rFonts w:ascii="Arial" w:hAnsi="Arial" w:cs="Arial"/>
          <w:b/>
          <w:sz w:val="22"/>
          <w:szCs w:val="22"/>
        </w:rPr>
        <w:t>ent activities on steep slopes</w:t>
      </w:r>
      <w:r w:rsidRPr="00EB5161">
        <w:rPr>
          <w:rFonts w:ascii="Arial" w:hAnsi="Arial" w:cs="Arial"/>
          <w:b/>
          <w:sz w:val="22"/>
          <w:szCs w:val="22"/>
        </w:rPr>
        <w:t>.</w:t>
      </w:r>
    </w:p>
    <w:p w14:paraId="21D10AAE" w14:textId="4C551DBB" w:rsidR="00756179" w:rsidRPr="00EB5161" w:rsidRDefault="00756179" w:rsidP="00756179">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7E7985">
        <w:rPr>
          <w:rFonts w:ascii="Arial" w:hAnsi="Arial" w:cs="Arial"/>
          <w:b/>
          <w:sz w:val="22"/>
          <w:szCs w:val="22"/>
        </w:rPr>
        <w:t>aquatic biodiversity</w:t>
      </w:r>
      <w:r w:rsidRPr="00EB5161">
        <w:rPr>
          <w:rFonts w:ascii="Arial" w:hAnsi="Arial" w:cs="Arial"/>
          <w:b/>
          <w:sz w:val="22"/>
          <w:szCs w:val="22"/>
        </w:rPr>
        <w:t xml:space="preserve"> conservation</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007E7985">
        <w:rPr>
          <w:rFonts w:ascii="Arial" w:hAnsi="Arial" w:cs="Arial"/>
          <w:b/>
          <w:sz w:val="22"/>
          <w:szCs w:val="22"/>
        </w:rPr>
        <w:t xml:space="preserve">increasing and improving </w:t>
      </w:r>
      <w:r w:rsidR="00EA31D9">
        <w:rPr>
          <w:rFonts w:ascii="Arial" w:hAnsi="Arial" w:cs="Arial"/>
          <w:b/>
          <w:sz w:val="22"/>
          <w:szCs w:val="22"/>
        </w:rPr>
        <w:t>management practices that conserve</w:t>
      </w:r>
      <w:r w:rsidR="007E7985">
        <w:rPr>
          <w:rFonts w:ascii="Arial" w:hAnsi="Arial" w:cs="Arial"/>
          <w:b/>
          <w:sz w:val="22"/>
          <w:szCs w:val="22"/>
        </w:rPr>
        <w:t xml:space="preserve"> aquatic biodiversity</w:t>
      </w:r>
      <w:r w:rsidRPr="00EB5161">
        <w:rPr>
          <w:rFonts w:ascii="Arial" w:hAnsi="Arial" w:cs="Arial"/>
          <w:b/>
          <w:sz w:val="22"/>
          <w:szCs w:val="22"/>
        </w:rPr>
        <w:t>, while reflecting the specific context and characteristics of the Organization.</w:t>
      </w:r>
    </w:p>
    <w:p w14:paraId="6B937712" w14:textId="3AE30B07" w:rsidR="00756179" w:rsidRPr="00EB5161" w:rsidRDefault="00756179" w:rsidP="00756179">
      <w:pPr>
        <w:numPr>
          <w:ilvl w:val="0"/>
          <w:numId w:val="4"/>
        </w:numPr>
        <w:spacing w:before="120"/>
        <w:rPr>
          <w:rFonts w:ascii="Arial" w:hAnsi="Arial" w:cs="Arial"/>
          <w:b/>
          <w:sz w:val="22"/>
          <w:szCs w:val="22"/>
        </w:rPr>
      </w:pPr>
      <w:r>
        <w:rPr>
          <w:rFonts w:ascii="Arial" w:hAnsi="Arial" w:cs="Arial"/>
          <w:b/>
          <w:sz w:val="22"/>
          <w:szCs w:val="22"/>
          <w:u w:val="single"/>
        </w:rPr>
        <w:lastRenderedPageBreak/>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w:t>
      </w:r>
      <w:r w:rsidR="007E7985">
        <w:rPr>
          <w:rFonts w:ascii="Arial" w:hAnsi="Arial" w:cs="Arial"/>
          <w:b/>
          <w:sz w:val="22"/>
          <w:szCs w:val="22"/>
        </w:rPr>
        <w:t xml:space="preserve">increasing and improving </w:t>
      </w:r>
      <w:r w:rsidR="00EA31D9">
        <w:rPr>
          <w:rFonts w:ascii="Arial" w:hAnsi="Arial" w:cs="Arial"/>
          <w:b/>
          <w:sz w:val="22"/>
          <w:szCs w:val="22"/>
        </w:rPr>
        <w:t>management practices that conserve</w:t>
      </w:r>
      <w:r w:rsidR="007E7985">
        <w:rPr>
          <w:rFonts w:ascii="Arial" w:hAnsi="Arial" w:cs="Arial"/>
          <w:b/>
          <w:sz w:val="22"/>
          <w:szCs w:val="22"/>
        </w:rPr>
        <w:t xml:space="preserve"> aquatic biodiversity </w:t>
      </w:r>
      <w:r w:rsidRPr="00EB5161">
        <w:rPr>
          <w:rFonts w:ascii="Arial" w:hAnsi="Arial" w:cs="Arial"/>
          <w:b/>
          <w:sz w:val="22"/>
          <w:szCs w:val="22"/>
        </w:rPr>
        <w:t xml:space="preserve">within the </w:t>
      </w:r>
      <w:r w:rsidR="00EA31D9">
        <w:rPr>
          <w:rFonts w:ascii="Arial" w:hAnsi="Arial" w:cs="Arial"/>
          <w:b/>
          <w:sz w:val="22"/>
          <w:szCs w:val="22"/>
        </w:rPr>
        <w:t xml:space="preserve">portion of the Apalachicola Bay/River System that is within the </w:t>
      </w:r>
      <w:r w:rsidRPr="00EB5161">
        <w:rPr>
          <w:rFonts w:ascii="Arial" w:hAnsi="Arial" w:cs="Arial"/>
          <w:b/>
          <w:sz w:val="22"/>
          <w:szCs w:val="22"/>
        </w:rPr>
        <w:t xml:space="preserve">specified risk area and the Organization’s supply area. Depending upon the Organization’s location in the supply chain, communications may be directly with </w:t>
      </w:r>
      <w:r w:rsidR="007E7985">
        <w:rPr>
          <w:rFonts w:ascii="Arial" w:hAnsi="Arial" w:cs="Arial"/>
          <w:b/>
          <w:sz w:val="22"/>
          <w:szCs w:val="22"/>
        </w:rPr>
        <w:t>loggers, land managers or landowners responsible for the management activities implemented</w:t>
      </w:r>
      <w:r w:rsidRPr="00EB5161">
        <w:rPr>
          <w:rFonts w:ascii="Arial" w:hAnsi="Arial" w:cs="Arial"/>
          <w:b/>
          <w:sz w:val="22"/>
          <w:szCs w:val="22"/>
        </w:rPr>
        <w:t>, or through intermediaries such as commun</w:t>
      </w:r>
      <w:r w:rsidR="00A85CB5">
        <w:rPr>
          <w:rFonts w:ascii="Arial" w:hAnsi="Arial" w:cs="Arial"/>
          <w:b/>
          <w:sz w:val="22"/>
          <w:szCs w:val="22"/>
        </w:rPr>
        <w:t xml:space="preserve">ity members, forest managers, </w:t>
      </w:r>
      <w:r w:rsidRPr="00EB5161">
        <w:rPr>
          <w:rFonts w:ascii="Arial" w:hAnsi="Arial" w:cs="Arial"/>
          <w:b/>
          <w:sz w:val="22"/>
          <w:szCs w:val="22"/>
        </w:rPr>
        <w:t xml:space="preserve">suppliers, </w:t>
      </w:r>
      <w:r w:rsidR="00A85CB5">
        <w:rPr>
          <w:rFonts w:ascii="Arial" w:hAnsi="Arial" w:cs="Arial"/>
          <w:b/>
          <w:sz w:val="22"/>
          <w:szCs w:val="22"/>
        </w:rPr>
        <w:t xml:space="preserve">forestry associations, landowner associations, </w:t>
      </w:r>
      <w:r w:rsidRPr="00EB5161">
        <w:rPr>
          <w:rFonts w:ascii="Arial" w:hAnsi="Arial" w:cs="Arial"/>
          <w:b/>
          <w:sz w:val="22"/>
          <w:szCs w:val="22"/>
        </w:rPr>
        <w:t>or in collaboration with organizations</w:t>
      </w:r>
      <w:r w:rsidR="007E7985">
        <w:rPr>
          <w:rFonts w:ascii="Arial" w:hAnsi="Arial" w:cs="Arial"/>
          <w:b/>
          <w:sz w:val="22"/>
          <w:szCs w:val="22"/>
        </w:rPr>
        <w:t>/individuals already working with the same desired outcome</w:t>
      </w:r>
      <w:r w:rsidRPr="00EB5161">
        <w:rPr>
          <w:rFonts w:ascii="Arial" w:hAnsi="Arial" w:cs="Arial"/>
          <w:b/>
          <w:sz w:val="22"/>
          <w:szCs w:val="22"/>
        </w:rPr>
        <w:t>.</w:t>
      </w:r>
    </w:p>
    <w:p w14:paraId="40784BE9" w14:textId="77777777" w:rsidR="005568DF" w:rsidRPr="002C1F7E" w:rsidRDefault="005568DF" w:rsidP="005568DF">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Research &amp; Mapping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122"/>
        <w:gridCol w:w="5938"/>
      </w:tblGrid>
      <w:tr w:rsidR="00D33C81" w:rsidRPr="00621C00" w14:paraId="28FBB4BE" w14:textId="77777777" w:rsidTr="00D33C81">
        <w:tc>
          <w:tcPr>
            <w:tcW w:w="4122" w:type="dxa"/>
          </w:tcPr>
          <w:p w14:paraId="62050FD8" w14:textId="1B7BDEE1" w:rsidR="005568DF" w:rsidRPr="00621C00" w:rsidRDefault="00EA31D9" w:rsidP="00821012">
            <w:pPr>
              <w:rPr>
                <w:rFonts w:ascii="Arial" w:hAnsi="Arial" w:cs="Arial"/>
                <w:sz w:val="21"/>
                <w:szCs w:val="21"/>
                <w:u w:val="single"/>
              </w:rPr>
            </w:pPr>
            <w:r>
              <w:rPr>
                <w:rFonts w:ascii="Arial" w:hAnsi="Arial" w:cs="Arial"/>
                <w:sz w:val="21"/>
                <w:szCs w:val="21"/>
                <w:u w:val="single"/>
              </w:rPr>
              <w:t>Participant Proposed Option</w:t>
            </w:r>
          </w:p>
          <w:p w14:paraId="7A62DEA0" w14:textId="70CB0700" w:rsidR="005568DF" w:rsidRPr="00621C00" w:rsidRDefault="00A108C0" w:rsidP="00821012">
            <w:pPr>
              <w:spacing w:before="120"/>
              <w:rPr>
                <w:rFonts w:ascii="Arial" w:hAnsi="Arial" w:cs="Arial"/>
                <w:sz w:val="21"/>
                <w:szCs w:val="21"/>
              </w:rPr>
            </w:pPr>
            <w:r w:rsidRPr="00A108C0">
              <w:rPr>
                <w:rFonts w:ascii="Arial" w:hAnsi="Arial" w:cs="Arial"/>
                <w:sz w:val="21"/>
                <w:szCs w:val="21"/>
              </w:rPr>
              <w:t>Develop more robust mapping to better identify areas where the threat is occurrin</w:t>
            </w:r>
            <w:r>
              <w:rPr>
                <w:rFonts w:ascii="Arial" w:hAnsi="Arial" w:cs="Arial"/>
                <w:sz w:val="21"/>
                <w:szCs w:val="21"/>
              </w:rPr>
              <w:t>g</w:t>
            </w:r>
          </w:p>
        </w:tc>
        <w:tc>
          <w:tcPr>
            <w:tcW w:w="5938" w:type="dxa"/>
          </w:tcPr>
          <w:p w14:paraId="3E039A8F" w14:textId="77777777" w:rsidR="005568DF" w:rsidRPr="00621C00" w:rsidRDefault="005568DF" w:rsidP="00821012">
            <w:pPr>
              <w:rPr>
                <w:rFonts w:ascii="Arial" w:hAnsi="Arial" w:cs="Arial"/>
                <w:sz w:val="21"/>
                <w:szCs w:val="21"/>
                <w:u w:val="single"/>
              </w:rPr>
            </w:pPr>
            <w:r w:rsidRPr="00621C00">
              <w:rPr>
                <w:rFonts w:ascii="Arial" w:hAnsi="Arial" w:cs="Arial"/>
                <w:sz w:val="21"/>
                <w:szCs w:val="21"/>
                <w:u w:val="single"/>
              </w:rPr>
              <w:t>Topline Input</w:t>
            </w:r>
          </w:p>
          <w:p w14:paraId="0F28BD88" w14:textId="336CF240" w:rsidR="005568DF" w:rsidRPr="00D33C81" w:rsidRDefault="00A108C0" w:rsidP="00A108C0">
            <w:pPr>
              <w:pStyle w:val="ListParagraph"/>
              <w:numPr>
                <w:ilvl w:val="0"/>
                <w:numId w:val="1"/>
              </w:numPr>
              <w:spacing w:before="120"/>
              <w:ind w:left="250" w:hanging="270"/>
              <w:rPr>
                <w:rFonts w:ascii="Arial" w:hAnsi="Arial" w:cs="Arial"/>
                <w:sz w:val="21"/>
                <w:szCs w:val="21"/>
              </w:rPr>
            </w:pPr>
            <w:r>
              <w:rPr>
                <w:rFonts w:ascii="Arial" w:hAnsi="Arial" w:cs="Arial"/>
                <w:sz w:val="21"/>
                <w:szCs w:val="21"/>
              </w:rPr>
              <w:t>No comments were received on this proposed option specific to this CBA.  However, comments received as part of feedback for other CBAs suggest that this mitigation approach is supported, along with research to evaluate the effectiveness of BMPs that are implemented for water quality objectives in conserving biodiversity.</w:t>
            </w:r>
          </w:p>
        </w:tc>
      </w:tr>
    </w:tbl>
    <w:p w14:paraId="66BC06A8" w14:textId="1049EB4B" w:rsidR="005568DF" w:rsidRPr="00EA31D9" w:rsidRDefault="005568DF" w:rsidP="00EA31D9">
      <w:pPr>
        <w:spacing w:before="120"/>
        <w:rPr>
          <w:rFonts w:ascii="Arial" w:hAnsi="Arial" w:cs="Arial"/>
          <w:b/>
          <w:sz w:val="22"/>
          <w:szCs w:val="22"/>
          <w:u w:val="single"/>
        </w:rPr>
      </w:pPr>
      <w:r w:rsidRPr="002C1F7E">
        <w:rPr>
          <w:rFonts w:ascii="Arial" w:hAnsi="Arial" w:cs="Arial"/>
          <w:b/>
          <w:sz w:val="22"/>
          <w:szCs w:val="22"/>
          <w:u w:val="single"/>
        </w:rPr>
        <w:t>Proposed Revised Mitigation Option</w:t>
      </w:r>
    </w:p>
    <w:p w14:paraId="56584847" w14:textId="591662E8" w:rsidR="005568DF" w:rsidRPr="002C1F7E" w:rsidRDefault="005568DF" w:rsidP="005568DF">
      <w:pPr>
        <w:spacing w:before="120"/>
        <w:rPr>
          <w:rFonts w:ascii="Arial" w:hAnsi="Arial" w:cs="Arial"/>
          <w:b/>
          <w:sz w:val="22"/>
          <w:szCs w:val="22"/>
        </w:rPr>
      </w:pPr>
      <w:r>
        <w:rPr>
          <w:rFonts w:ascii="Arial" w:hAnsi="Arial" w:cs="Arial"/>
          <w:b/>
          <w:sz w:val="22"/>
          <w:szCs w:val="22"/>
        </w:rPr>
        <w:t>The following is offered as a two-part</w:t>
      </w:r>
      <w:r w:rsidR="00287874">
        <w:rPr>
          <w:rFonts w:ascii="Arial" w:hAnsi="Arial" w:cs="Arial"/>
          <w:b/>
          <w:sz w:val="22"/>
          <w:szCs w:val="22"/>
        </w:rPr>
        <w:t xml:space="preserve"> option for ‘high i</w:t>
      </w:r>
      <w:r w:rsidRPr="002C1F7E">
        <w:rPr>
          <w:rFonts w:ascii="Arial" w:hAnsi="Arial" w:cs="Arial"/>
          <w:b/>
          <w:sz w:val="22"/>
          <w:szCs w:val="22"/>
        </w:rPr>
        <w:t>mpact’ organizations:</w:t>
      </w:r>
    </w:p>
    <w:p w14:paraId="13D99F31" w14:textId="61E36427" w:rsidR="005568DF" w:rsidRDefault="005568DF" w:rsidP="005568DF">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research on </w:t>
      </w:r>
      <w:r w:rsidR="00EF4AF1">
        <w:rPr>
          <w:rFonts w:ascii="Arial" w:hAnsi="Arial" w:cs="Arial"/>
          <w:b/>
          <w:sz w:val="22"/>
          <w:szCs w:val="22"/>
        </w:rPr>
        <w:t xml:space="preserve">effectiveness of </w:t>
      </w:r>
      <w:r w:rsidR="00A669B2">
        <w:rPr>
          <w:rFonts w:ascii="Arial" w:hAnsi="Arial" w:cs="Arial"/>
          <w:b/>
          <w:sz w:val="22"/>
          <w:szCs w:val="22"/>
        </w:rPr>
        <w:t xml:space="preserve">Best Management Practices (BMPs) for conserving aquatic biodiversity, or identifying landscapes within the </w:t>
      </w:r>
      <w:r w:rsidR="00A5294A">
        <w:rPr>
          <w:rFonts w:ascii="Arial" w:hAnsi="Arial" w:cs="Arial"/>
          <w:b/>
          <w:sz w:val="22"/>
          <w:szCs w:val="22"/>
        </w:rPr>
        <w:t xml:space="preserve">portion of the Apalachicola River/Bay System that is within the </w:t>
      </w:r>
      <w:r w:rsidR="00A669B2">
        <w:rPr>
          <w:rFonts w:ascii="Arial" w:hAnsi="Arial" w:cs="Arial"/>
          <w:b/>
          <w:sz w:val="22"/>
          <w:szCs w:val="22"/>
        </w:rPr>
        <w:t xml:space="preserve">specified risk area </w:t>
      </w:r>
      <w:r w:rsidRPr="00004EFC">
        <w:rPr>
          <w:rFonts w:ascii="Arial" w:hAnsi="Arial" w:cs="Arial"/>
          <w:b/>
          <w:sz w:val="22"/>
          <w:szCs w:val="22"/>
        </w:rPr>
        <w:t>and the Orga</w:t>
      </w:r>
      <w:r w:rsidR="00A669B2">
        <w:rPr>
          <w:rFonts w:ascii="Arial" w:hAnsi="Arial" w:cs="Arial"/>
          <w:b/>
          <w:sz w:val="22"/>
          <w:szCs w:val="22"/>
        </w:rPr>
        <w:t>nization’s supply area that include forests where there is higher level of the identified risk</w:t>
      </w:r>
      <w:r>
        <w:rPr>
          <w:rFonts w:ascii="Arial" w:hAnsi="Arial" w:cs="Arial"/>
          <w:b/>
          <w:sz w:val="22"/>
          <w:szCs w:val="22"/>
        </w:rPr>
        <w:t>; and</w:t>
      </w:r>
    </w:p>
    <w:p w14:paraId="1EBCD4A6" w14:textId="0DA1CB49" w:rsidR="005568DF" w:rsidRPr="00004EFC" w:rsidRDefault="00A669B2" w:rsidP="005568DF">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If research on effectiveness of BMPs, advocate for changes to state BMPs that reflect the results of the research, or if mapping of higher risk areas, u</w:t>
      </w:r>
      <w:r w:rsidR="005568DF" w:rsidRPr="00004EFC">
        <w:rPr>
          <w:rFonts w:ascii="Arial" w:hAnsi="Arial" w:cs="Arial"/>
          <w:b/>
          <w:sz w:val="22"/>
          <w:szCs w:val="22"/>
        </w:rPr>
        <w:t xml:space="preserve">se </w:t>
      </w:r>
      <w:r w:rsidR="005568DF">
        <w:rPr>
          <w:rFonts w:ascii="Arial" w:hAnsi="Arial" w:cs="Arial"/>
          <w:b/>
          <w:sz w:val="22"/>
          <w:szCs w:val="22"/>
        </w:rPr>
        <w:t xml:space="preserve">the </w:t>
      </w:r>
      <w:r w:rsidR="005568DF" w:rsidRPr="00004EFC">
        <w:rPr>
          <w:rFonts w:ascii="Arial" w:hAnsi="Arial" w:cs="Arial"/>
          <w:b/>
          <w:sz w:val="22"/>
          <w:szCs w:val="22"/>
        </w:rPr>
        <w:t xml:space="preserve">results of </w:t>
      </w:r>
      <w:r w:rsidR="005568DF">
        <w:rPr>
          <w:rFonts w:ascii="Arial" w:hAnsi="Arial" w:cs="Arial"/>
          <w:b/>
          <w:sz w:val="22"/>
          <w:szCs w:val="22"/>
        </w:rPr>
        <w:t>the research</w:t>
      </w:r>
      <w:r w:rsidR="005568DF" w:rsidRPr="00004EFC">
        <w:rPr>
          <w:rFonts w:ascii="Arial" w:hAnsi="Arial" w:cs="Arial"/>
          <w:b/>
          <w:sz w:val="22"/>
          <w:szCs w:val="22"/>
        </w:rPr>
        <w:t xml:space="preserve"> to improve implementation of another mitigation option.</w:t>
      </w:r>
    </w:p>
    <w:p w14:paraId="5DBD8612" w14:textId="078B7D27" w:rsidR="00911DB7" w:rsidRPr="004605BC" w:rsidRDefault="00911DB7" w:rsidP="00911DB7">
      <w:pPr>
        <w:spacing w:before="120"/>
        <w:rPr>
          <w:rFonts w:ascii="Arial" w:hAnsi="Arial" w:cs="Arial"/>
          <w:i/>
          <w:sz w:val="22"/>
          <w:szCs w:val="22"/>
        </w:rPr>
      </w:pPr>
    </w:p>
    <w:p w14:paraId="28562E80" w14:textId="77777777" w:rsidR="006965B8" w:rsidRPr="002C1F7E" w:rsidRDefault="006965B8" w:rsidP="006965B8">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0D42B38E" w14:textId="3A86D698" w:rsidR="006965B8" w:rsidRPr="00291082"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w:t>
      </w:r>
      <w:r w:rsidR="00A5294A">
        <w:rPr>
          <w:rFonts w:ascii="Arial" w:hAnsi="Arial" w:cs="Arial"/>
          <w:sz w:val="22"/>
          <w:szCs w:val="22"/>
        </w:rPr>
        <w:t>s</w:t>
      </w:r>
      <w:r w:rsidRPr="00291082">
        <w:rPr>
          <w:rFonts w:ascii="Arial" w:hAnsi="Arial" w:cs="Arial"/>
          <w:sz w:val="22"/>
          <w:szCs w:val="22"/>
        </w:rPr>
        <w:t xml:space="preserve"> of the require</w:t>
      </w:r>
      <w:r w:rsidR="00A5294A">
        <w:rPr>
          <w:rFonts w:ascii="Arial" w:hAnsi="Arial" w:cs="Arial"/>
          <w:sz w:val="22"/>
          <w:szCs w:val="22"/>
        </w:rPr>
        <w:t xml:space="preserve">ment for </w:t>
      </w:r>
      <w:r w:rsidR="00A5294A" w:rsidRPr="00A5294A">
        <w:rPr>
          <w:rFonts w:ascii="Arial" w:hAnsi="Arial" w:cs="Arial"/>
          <w:b/>
          <w:sz w:val="22"/>
          <w:szCs w:val="22"/>
        </w:rPr>
        <w:t>'auditability</w:t>
      </w:r>
      <w:r w:rsidRPr="00291082">
        <w:rPr>
          <w:rFonts w:ascii="Arial" w:hAnsi="Arial" w:cs="Arial"/>
          <w:sz w:val="22"/>
          <w:szCs w:val="22"/>
        </w:rPr>
        <w:t>'</w:t>
      </w:r>
      <w:r w:rsidR="00A5294A">
        <w:rPr>
          <w:rFonts w:ascii="Arial" w:hAnsi="Arial" w:cs="Arial"/>
          <w:sz w:val="22"/>
          <w:szCs w:val="22"/>
        </w:rPr>
        <w:t xml:space="preserve"> and the requirement for having </w:t>
      </w:r>
      <w:r w:rsidR="00A5294A" w:rsidRPr="00A5294A">
        <w:rPr>
          <w:rFonts w:ascii="Arial" w:hAnsi="Arial" w:cs="Arial"/>
          <w:b/>
          <w:sz w:val="22"/>
          <w:szCs w:val="22"/>
        </w:rPr>
        <w:t xml:space="preserve">an option within the set that is </w:t>
      </w:r>
      <w:r w:rsidR="00A5294A">
        <w:rPr>
          <w:rFonts w:ascii="Arial" w:hAnsi="Arial" w:cs="Arial"/>
          <w:b/>
          <w:sz w:val="22"/>
          <w:szCs w:val="22"/>
        </w:rPr>
        <w:t>practical</w:t>
      </w:r>
      <w:r w:rsidR="00A5294A" w:rsidRPr="00A5294A">
        <w:rPr>
          <w:rFonts w:ascii="Arial" w:hAnsi="Arial" w:cs="Arial"/>
          <w:b/>
          <w:sz w:val="22"/>
          <w:szCs w:val="22"/>
        </w:rPr>
        <w:t xml:space="preserve"> for Organizations that are closer to the beginning of the supply chain</w:t>
      </w:r>
      <w:r w:rsidR="00A5294A">
        <w:rPr>
          <w:rFonts w:ascii="Arial" w:hAnsi="Arial" w:cs="Arial"/>
          <w:sz w:val="22"/>
          <w:szCs w:val="22"/>
        </w:rPr>
        <w:t>.</w:t>
      </w:r>
      <w:r w:rsidRPr="00291082">
        <w:rPr>
          <w:rFonts w:ascii="Arial" w:hAnsi="Arial" w:cs="Arial"/>
          <w:sz w:val="22"/>
          <w:szCs w:val="22"/>
        </w:rPr>
        <w:t xml:space="preserve"> We will be looking to your comments for su</w:t>
      </w:r>
      <w:r w:rsidR="00A5294A">
        <w:rPr>
          <w:rFonts w:ascii="Arial" w:hAnsi="Arial" w:cs="Arial"/>
          <w:sz w:val="22"/>
          <w:szCs w:val="22"/>
        </w:rPr>
        <w:t>ggestions on how to address these</w:t>
      </w:r>
      <w:r w:rsidRPr="00291082">
        <w:rPr>
          <w:rFonts w:ascii="Arial" w:hAnsi="Arial" w:cs="Arial"/>
          <w:sz w:val="22"/>
          <w:szCs w:val="22"/>
        </w:rPr>
        <w:t xml:space="preserve"> potential gap</w:t>
      </w:r>
      <w:r w:rsidR="00A5294A">
        <w:rPr>
          <w:rFonts w:ascii="Arial" w:hAnsi="Arial" w:cs="Arial"/>
          <w:sz w:val="22"/>
          <w:szCs w:val="22"/>
        </w:rPr>
        <w:t>s</w:t>
      </w:r>
      <w:r w:rsidRPr="00291082">
        <w:rPr>
          <w:rFonts w:ascii="Arial" w:hAnsi="Arial" w:cs="Arial"/>
          <w:sz w:val="22"/>
          <w:szCs w:val="22"/>
        </w:rPr>
        <w:t>, as well as for identification of any other gaps and suggestions for their resolution. Additionally, we will be meeting with Certification Bodies during the consultation and expect that they will also provide input on improvements in auditability.</w:t>
      </w:r>
    </w:p>
    <w:p w14:paraId="261BF9C7" w14:textId="6A10FA10" w:rsidR="002F288E" w:rsidRPr="00AD5583" w:rsidRDefault="002F288E" w:rsidP="006965B8">
      <w:pPr>
        <w:spacing w:before="120"/>
        <w:rPr>
          <w:rFonts w:ascii="Arial" w:hAnsi="Arial" w:cs="Arial"/>
          <w:sz w:val="22"/>
          <w:szCs w:val="22"/>
        </w:rPr>
      </w:pPr>
    </w:p>
    <w:sectPr w:rsidR="002F288E" w:rsidRPr="00AD5583"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8E41" w14:textId="77777777" w:rsidR="009D2BB9" w:rsidRDefault="009D2BB9" w:rsidP="00DC4996">
      <w:r>
        <w:separator/>
      </w:r>
    </w:p>
  </w:endnote>
  <w:endnote w:type="continuationSeparator" w:id="0">
    <w:p w14:paraId="37B438E6" w14:textId="77777777" w:rsidR="009D2BB9" w:rsidRDefault="009D2BB9"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94A">
      <w:rPr>
        <w:rStyle w:val="PageNumber"/>
        <w:noProof/>
      </w:rPr>
      <w:t>3</w:t>
    </w:r>
    <w:r>
      <w:rPr>
        <w:rStyle w:val="PageNumber"/>
      </w:rPr>
      <w:fldChar w:fldCharType="end"/>
    </w:r>
  </w:p>
  <w:p w14:paraId="67C78458" w14:textId="73C20D00"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686FE1">
      <w:rPr>
        <w:rFonts w:ascii="Arial" w:hAnsi="Arial" w:cs="Arial"/>
        <w:sz w:val="16"/>
        <w:szCs w:val="16"/>
      </w:rPr>
      <w:t>Florida Panhandle</w:t>
    </w:r>
    <w:r w:rsidR="0003482E">
      <w:rPr>
        <w:rFonts w:ascii="Arial" w:hAnsi="Arial" w:cs="Arial"/>
        <w:sz w:val="16"/>
        <w:szCs w:val="16"/>
      </w:rPr>
      <w:t xml:space="preserve"> Critical Biodiversity Area</w:t>
    </w:r>
    <w:r>
      <w:rPr>
        <w:rFonts w:ascii="PMingLiU" w:eastAsia="PMingLiU" w:hAnsi="PMingLiU" w:cs="PMingLiU"/>
        <w:sz w:val="16"/>
        <w:szCs w:val="16"/>
      </w:rPr>
      <w:br/>
    </w:r>
    <w:r w:rsidR="00686FE1">
      <w:rPr>
        <w:rFonts w:ascii="Arial" w:hAnsi="Arial" w:cs="Arial"/>
        <w:sz w:val="16"/>
        <w:szCs w:val="16"/>
      </w:rPr>
      <w:t>10/2</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94A">
      <w:rPr>
        <w:rStyle w:val="PageNumber"/>
        <w:noProof/>
      </w:rPr>
      <w:t>1</w:t>
    </w:r>
    <w:r>
      <w:rPr>
        <w:rStyle w:val="PageNumber"/>
      </w:rPr>
      <w:fldChar w:fldCharType="end"/>
    </w:r>
  </w:p>
  <w:p w14:paraId="07DD4F51" w14:textId="048B5C95"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F07BEF">
      <w:rPr>
        <w:rFonts w:ascii="Arial" w:hAnsi="Arial" w:cs="Arial"/>
        <w:sz w:val="16"/>
        <w:szCs w:val="16"/>
      </w:rPr>
      <w:t>Florida Panhandle</w:t>
    </w:r>
    <w:r w:rsidR="003A777D">
      <w:rPr>
        <w:rFonts w:ascii="Arial" w:hAnsi="Arial" w:cs="Arial"/>
        <w:sz w:val="16"/>
        <w:szCs w:val="16"/>
      </w:rPr>
      <w:t xml:space="preserve"> Critical Biodiversity Area</w:t>
    </w:r>
    <w:r>
      <w:rPr>
        <w:rFonts w:ascii="Arial" w:hAnsi="Arial" w:cs="Arial"/>
        <w:sz w:val="16"/>
        <w:szCs w:val="16"/>
      </w:rPr>
      <w:br/>
    </w:r>
    <w:r w:rsidR="00686FE1">
      <w:rPr>
        <w:rFonts w:ascii="Arial" w:hAnsi="Arial" w:cs="Arial"/>
        <w:sz w:val="16"/>
        <w:szCs w:val="16"/>
      </w:rPr>
      <w:t>10/2</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CA70" w14:textId="77777777" w:rsidR="009D2BB9" w:rsidRDefault="009D2BB9" w:rsidP="00DC4996">
      <w:r>
        <w:separator/>
      </w:r>
    </w:p>
  </w:footnote>
  <w:footnote w:type="continuationSeparator" w:id="0">
    <w:p w14:paraId="4E5CD290" w14:textId="77777777" w:rsidR="009D2BB9" w:rsidRDefault="009D2BB9"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3A7F1120" w:rsidR="00DC4996" w:rsidRPr="00786FAD" w:rsidRDefault="00635964"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Atlanta</w:t>
    </w:r>
    <w:r w:rsidR="00DC4996" w:rsidRPr="00786FAD">
      <w:rPr>
        <w:rFonts w:ascii="Arial" w:hAnsi="Arial" w:cs="Arial"/>
        <w:b/>
        <w:color w:val="538135" w:themeColor="accent6" w:themeShade="BF"/>
        <w:sz w:val="36"/>
      </w:rPr>
      <w:t xml:space="preserve">: </w:t>
    </w:r>
    <w:r w:rsidR="00674D72">
      <w:rPr>
        <w:rFonts w:ascii="Arial" w:hAnsi="Arial" w:cs="Arial"/>
        <w:b/>
        <w:color w:val="538135" w:themeColor="accent6" w:themeShade="BF"/>
        <w:sz w:val="36"/>
      </w:rPr>
      <w:t>Florida Panhandle</w:t>
    </w:r>
    <w:r w:rsidR="000D07F1">
      <w:rPr>
        <w:rFonts w:ascii="Arial" w:hAnsi="Arial" w:cs="Arial"/>
        <w:b/>
        <w:color w:val="538135" w:themeColor="accent6" w:themeShade="BF"/>
        <w:sz w:val="36"/>
      </w:rPr>
      <w:t xml:space="preserve"> Critical Biodiversity Area</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1AC0B362"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03482E">
      <w:rPr>
        <w:rFonts w:ascii="Arial" w:hAnsi="Arial" w:cs="Arial"/>
        <w:b/>
        <w:i/>
        <w:sz w:val="22"/>
        <w:szCs w:val="22"/>
      </w:rPr>
      <w:t xml:space="preserve">FOR INPUT: </w:t>
    </w:r>
    <w:r w:rsidR="00686FE1">
      <w:rPr>
        <w:rFonts w:ascii="Arial" w:hAnsi="Arial" w:cs="Arial"/>
        <w:b/>
        <w:i/>
        <w:sz w:val="22"/>
        <w:szCs w:val="22"/>
      </w:rPr>
      <w:t>Tues</w:t>
    </w:r>
    <w:r w:rsidR="00674D72">
      <w:rPr>
        <w:rFonts w:ascii="Arial" w:hAnsi="Arial" w:cs="Arial"/>
        <w:b/>
        <w:i/>
        <w:sz w:val="22"/>
        <w:szCs w:val="22"/>
      </w:rPr>
      <w:t>day</w:t>
    </w:r>
    <w:r w:rsidR="0003482E">
      <w:rPr>
        <w:rFonts w:ascii="Arial" w:hAnsi="Arial" w:cs="Arial"/>
        <w:b/>
        <w:i/>
        <w:sz w:val="22"/>
        <w:szCs w:val="22"/>
      </w:rPr>
      <w:t xml:space="preserve">, October </w:t>
    </w:r>
    <w:r w:rsidR="00686FE1">
      <w:rPr>
        <w:rFonts w:ascii="Arial" w:hAnsi="Arial" w:cs="Arial"/>
        <w:b/>
        <w:i/>
        <w:sz w:val="22"/>
        <w:szCs w:val="22"/>
      </w:rPr>
      <w:t>16</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0F39"/>
    <w:multiLevelType w:val="hybridMultilevel"/>
    <w:tmpl w:val="4D8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A9E47FF"/>
    <w:multiLevelType w:val="hybridMultilevel"/>
    <w:tmpl w:val="848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04EFC"/>
    <w:rsid w:val="0003482E"/>
    <w:rsid w:val="000369AB"/>
    <w:rsid w:val="00044D30"/>
    <w:rsid w:val="00052AD8"/>
    <w:rsid w:val="000711A7"/>
    <w:rsid w:val="00072C9D"/>
    <w:rsid w:val="000866D7"/>
    <w:rsid w:val="00092D3F"/>
    <w:rsid w:val="00095934"/>
    <w:rsid w:val="000B3EE7"/>
    <w:rsid w:val="000B5A57"/>
    <w:rsid w:val="000C4A91"/>
    <w:rsid w:val="000D07F1"/>
    <w:rsid w:val="000D6E62"/>
    <w:rsid w:val="000E0FD3"/>
    <w:rsid w:val="00124B74"/>
    <w:rsid w:val="00124C59"/>
    <w:rsid w:val="00146F58"/>
    <w:rsid w:val="0015648B"/>
    <w:rsid w:val="00172E4D"/>
    <w:rsid w:val="001774D7"/>
    <w:rsid w:val="00194A1E"/>
    <w:rsid w:val="001A0A9C"/>
    <w:rsid w:val="001A327D"/>
    <w:rsid w:val="001B16C8"/>
    <w:rsid w:val="001C0EE7"/>
    <w:rsid w:val="001C63F7"/>
    <w:rsid w:val="001F472F"/>
    <w:rsid w:val="002016B5"/>
    <w:rsid w:val="00205807"/>
    <w:rsid w:val="00220014"/>
    <w:rsid w:val="002514C6"/>
    <w:rsid w:val="002622E9"/>
    <w:rsid w:val="002751ED"/>
    <w:rsid w:val="00275BDA"/>
    <w:rsid w:val="00283D91"/>
    <w:rsid w:val="0028458C"/>
    <w:rsid w:val="00287874"/>
    <w:rsid w:val="002972A1"/>
    <w:rsid w:val="002A014C"/>
    <w:rsid w:val="002B17A0"/>
    <w:rsid w:val="002B4625"/>
    <w:rsid w:val="002C1F7E"/>
    <w:rsid w:val="002C6D16"/>
    <w:rsid w:val="002D6321"/>
    <w:rsid w:val="002E28C0"/>
    <w:rsid w:val="002E34BE"/>
    <w:rsid w:val="002F288E"/>
    <w:rsid w:val="003278C1"/>
    <w:rsid w:val="003530B0"/>
    <w:rsid w:val="003A0084"/>
    <w:rsid w:val="003A777D"/>
    <w:rsid w:val="003B37CF"/>
    <w:rsid w:val="003D392D"/>
    <w:rsid w:val="003D4802"/>
    <w:rsid w:val="003E50B8"/>
    <w:rsid w:val="003E5643"/>
    <w:rsid w:val="00401ACD"/>
    <w:rsid w:val="00402DAF"/>
    <w:rsid w:val="00403CAB"/>
    <w:rsid w:val="00424479"/>
    <w:rsid w:val="00432906"/>
    <w:rsid w:val="00450B2B"/>
    <w:rsid w:val="00452831"/>
    <w:rsid w:val="004605BC"/>
    <w:rsid w:val="004652FD"/>
    <w:rsid w:val="00480A53"/>
    <w:rsid w:val="00485A6E"/>
    <w:rsid w:val="004A0D81"/>
    <w:rsid w:val="004A590B"/>
    <w:rsid w:val="004C03DD"/>
    <w:rsid w:val="004C51A5"/>
    <w:rsid w:val="004C7729"/>
    <w:rsid w:val="004D707F"/>
    <w:rsid w:val="004E0A51"/>
    <w:rsid w:val="004F34F5"/>
    <w:rsid w:val="0050390E"/>
    <w:rsid w:val="005271AA"/>
    <w:rsid w:val="00547BF3"/>
    <w:rsid w:val="005568DF"/>
    <w:rsid w:val="005608E0"/>
    <w:rsid w:val="00594803"/>
    <w:rsid w:val="005A2177"/>
    <w:rsid w:val="005A55B6"/>
    <w:rsid w:val="005B3CBA"/>
    <w:rsid w:val="005D57C8"/>
    <w:rsid w:val="005F5652"/>
    <w:rsid w:val="005F6DE3"/>
    <w:rsid w:val="00607C4D"/>
    <w:rsid w:val="0061743C"/>
    <w:rsid w:val="00621C00"/>
    <w:rsid w:val="00635964"/>
    <w:rsid w:val="006600D4"/>
    <w:rsid w:val="0066222C"/>
    <w:rsid w:val="00670F6B"/>
    <w:rsid w:val="00674D72"/>
    <w:rsid w:val="00681019"/>
    <w:rsid w:val="00682DCE"/>
    <w:rsid w:val="00684539"/>
    <w:rsid w:val="00684BA0"/>
    <w:rsid w:val="00686FE1"/>
    <w:rsid w:val="00693862"/>
    <w:rsid w:val="006965B8"/>
    <w:rsid w:val="006A4EE7"/>
    <w:rsid w:val="006C079E"/>
    <w:rsid w:val="006C6505"/>
    <w:rsid w:val="006E5567"/>
    <w:rsid w:val="006F432B"/>
    <w:rsid w:val="006F7DE2"/>
    <w:rsid w:val="007061E4"/>
    <w:rsid w:val="00731FCC"/>
    <w:rsid w:val="0073310C"/>
    <w:rsid w:val="00750E23"/>
    <w:rsid w:val="00756179"/>
    <w:rsid w:val="00762711"/>
    <w:rsid w:val="00772B26"/>
    <w:rsid w:val="00773749"/>
    <w:rsid w:val="00786FAD"/>
    <w:rsid w:val="007906F6"/>
    <w:rsid w:val="00790E2D"/>
    <w:rsid w:val="007937EB"/>
    <w:rsid w:val="007A1C22"/>
    <w:rsid w:val="007A3F22"/>
    <w:rsid w:val="007C3972"/>
    <w:rsid w:val="007D2B01"/>
    <w:rsid w:val="007D66F5"/>
    <w:rsid w:val="007E0264"/>
    <w:rsid w:val="007E7985"/>
    <w:rsid w:val="007F5B6F"/>
    <w:rsid w:val="008424B4"/>
    <w:rsid w:val="0085558E"/>
    <w:rsid w:val="00872A9A"/>
    <w:rsid w:val="0088417F"/>
    <w:rsid w:val="008A1C10"/>
    <w:rsid w:val="008A2B7C"/>
    <w:rsid w:val="008A720B"/>
    <w:rsid w:val="008B1C1F"/>
    <w:rsid w:val="008B2DC9"/>
    <w:rsid w:val="008C2AA8"/>
    <w:rsid w:val="008C2C7A"/>
    <w:rsid w:val="008C3E11"/>
    <w:rsid w:val="008C71A1"/>
    <w:rsid w:val="008D07A9"/>
    <w:rsid w:val="009056A6"/>
    <w:rsid w:val="00911AC0"/>
    <w:rsid w:val="00911DB7"/>
    <w:rsid w:val="00943D08"/>
    <w:rsid w:val="00944A02"/>
    <w:rsid w:val="00952533"/>
    <w:rsid w:val="00952C51"/>
    <w:rsid w:val="00967CA0"/>
    <w:rsid w:val="009833A3"/>
    <w:rsid w:val="009B0E6A"/>
    <w:rsid w:val="009B74CC"/>
    <w:rsid w:val="009C3AAA"/>
    <w:rsid w:val="009C41BB"/>
    <w:rsid w:val="009C4817"/>
    <w:rsid w:val="009D0429"/>
    <w:rsid w:val="009D2BB9"/>
    <w:rsid w:val="009E4BEA"/>
    <w:rsid w:val="009F0034"/>
    <w:rsid w:val="009F4DE7"/>
    <w:rsid w:val="00A0573C"/>
    <w:rsid w:val="00A108C0"/>
    <w:rsid w:val="00A3410C"/>
    <w:rsid w:val="00A35863"/>
    <w:rsid w:val="00A5294A"/>
    <w:rsid w:val="00A543A3"/>
    <w:rsid w:val="00A60CF2"/>
    <w:rsid w:val="00A669B2"/>
    <w:rsid w:val="00A8076C"/>
    <w:rsid w:val="00A85CB5"/>
    <w:rsid w:val="00A87213"/>
    <w:rsid w:val="00A91B9A"/>
    <w:rsid w:val="00AA396F"/>
    <w:rsid w:val="00AA5633"/>
    <w:rsid w:val="00AA634F"/>
    <w:rsid w:val="00AA770B"/>
    <w:rsid w:val="00AB1E9A"/>
    <w:rsid w:val="00AD5583"/>
    <w:rsid w:val="00B605C6"/>
    <w:rsid w:val="00B6267D"/>
    <w:rsid w:val="00B75CBD"/>
    <w:rsid w:val="00B81287"/>
    <w:rsid w:val="00B9505B"/>
    <w:rsid w:val="00B95106"/>
    <w:rsid w:val="00B97E0C"/>
    <w:rsid w:val="00BB1C4D"/>
    <w:rsid w:val="00BB48C7"/>
    <w:rsid w:val="00BB669E"/>
    <w:rsid w:val="00BC3109"/>
    <w:rsid w:val="00BC7467"/>
    <w:rsid w:val="00BD3710"/>
    <w:rsid w:val="00BE038F"/>
    <w:rsid w:val="00C30A3C"/>
    <w:rsid w:val="00C3191C"/>
    <w:rsid w:val="00C34033"/>
    <w:rsid w:val="00C43E9E"/>
    <w:rsid w:val="00C54AC1"/>
    <w:rsid w:val="00C565C9"/>
    <w:rsid w:val="00C57BE5"/>
    <w:rsid w:val="00C60A60"/>
    <w:rsid w:val="00C655CB"/>
    <w:rsid w:val="00C71CC1"/>
    <w:rsid w:val="00C81B00"/>
    <w:rsid w:val="00C82621"/>
    <w:rsid w:val="00C91D82"/>
    <w:rsid w:val="00C93D39"/>
    <w:rsid w:val="00CB0153"/>
    <w:rsid w:val="00CC1B12"/>
    <w:rsid w:val="00CF6D3D"/>
    <w:rsid w:val="00D001BB"/>
    <w:rsid w:val="00D06F07"/>
    <w:rsid w:val="00D15EF3"/>
    <w:rsid w:val="00D33242"/>
    <w:rsid w:val="00D33C81"/>
    <w:rsid w:val="00D37CA5"/>
    <w:rsid w:val="00D50D7E"/>
    <w:rsid w:val="00D64379"/>
    <w:rsid w:val="00D71FA3"/>
    <w:rsid w:val="00D73FA1"/>
    <w:rsid w:val="00D91536"/>
    <w:rsid w:val="00D96F91"/>
    <w:rsid w:val="00DA28D8"/>
    <w:rsid w:val="00DA7801"/>
    <w:rsid w:val="00DB3B33"/>
    <w:rsid w:val="00DC4996"/>
    <w:rsid w:val="00DC4B91"/>
    <w:rsid w:val="00DF10F7"/>
    <w:rsid w:val="00E02F55"/>
    <w:rsid w:val="00E20A59"/>
    <w:rsid w:val="00E2586B"/>
    <w:rsid w:val="00E342C4"/>
    <w:rsid w:val="00E75D62"/>
    <w:rsid w:val="00E848E5"/>
    <w:rsid w:val="00E8639B"/>
    <w:rsid w:val="00E875DD"/>
    <w:rsid w:val="00EA31D9"/>
    <w:rsid w:val="00EA3EA1"/>
    <w:rsid w:val="00EA4989"/>
    <w:rsid w:val="00EB5161"/>
    <w:rsid w:val="00EC2696"/>
    <w:rsid w:val="00ED39A6"/>
    <w:rsid w:val="00EE1E98"/>
    <w:rsid w:val="00EE24D8"/>
    <w:rsid w:val="00EE58A5"/>
    <w:rsid w:val="00EF4AF1"/>
    <w:rsid w:val="00F07BEF"/>
    <w:rsid w:val="00F11BC8"/>
    <w:rsid w:val="00F22FE7"/>
    <w:rsid w:val="00F379D4"/>
    <w:rsid w:val="00F445CA"/>
    <w:rsid w:val="00F44AC6"/>
    <w:rsid w:val="00F5479F"/>
    <w:rsid w:val="00F6230B"/>
    <w:rsid w:val="00F677DA"/>
    <w:rsid w:val="00F72602"/>
    <w:rsid w:val="00F94E1C"/>
    <w:rsid w:val="00FD5265"/>
    <w:rsid w:val="00FF07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 w:id="2123574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4</cp:revision>
  <dcterms:created xsi:type="dcterms:W3CDTF">2018-10-03T01:54:00Z</dcterms:created>
  <dcterms:modified xsi:type="dcterms:W3CDTF">2018-10-03T02:07:00Z</dcterms:modified>
</cp:coreProperties>
</file>